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DA404BE" wp14:paraId="07BE804D" wp14:textId="74B7E27F">
      <w:pPr>
        <w:pStyle w:val="Heading1"/>
      </w:pPr>
      <w:r w:rsidRPr="4EB46411" w:rsidR="140F6CFF">
        <w:rPr>
          <w:rFonts w:ascii="Avenir" w:hAnsi="Avenir" w:eastAsia="Avenir" w:cs="Avenir"/>
          <w:b w:val="1"/>
          <w:bCs w:val="1"/>
          <w:color w:val="444444"/>
          <w:sz w:val="63"/>
          <w:szCs w:val="63"/>
        </w:rPr>
        <w:t xml:space="preserve">  </w:t>
      </w:r>
      <w:r w:rsidRPr="4EB46411" w:rsidR="6C56BAA9">
        <w:rPr>
          <w:rFonts w:ascii="Avenir" w:hAnsi="Avenir" w:eastAsia="Avenir" w:cs="Avenir"/>
          <w:b w:val="1"/>
          <w:bCs w:val="1"/>
          <w:color w:val="444444"/>
          <w:sz w:val="63"/>
          <w:szCs w:val="63"/>
        </w:rPr>
        <w:t>Why Choose a Self-Directed IRA?</w:t>
      </w:r>
    </w:p>
    <w:p xmlns:wp14="http://schemas.microsoft.com/office/word/2010/wordml" w:rsidP="7DA404BE" wp14:paraId="09D2C3B5" wp14:textId="557C8C0F">
      <w:pPr>
        <w:spacing w:before="0" w:beforeAutospacing="off" w:after="150" w:afterAutospacing="off"/>
      </w:pPr>
      <w:r w:rsidRPr="7DA404BE" w:rsidR="6C56BAA9">
        <w:rPr>
          <w:rFonts w:ascii="Calibri" w:hAnsi="Calibri" w:eastAsia="Calibri" w:cs="Calibri"/>
          <w:noProof w:val="0"/>
          <w:sz w:val="24"/>
          <w:szCs w:val="24"/>
          <w:lang w:val="en-US"/>
        </w:rPr>
        <w:t>Most traditional IRAs and 401ks limit retirement investments to traditional assets like stocks, bonds, and mutual funds.  A self-directed IRA (SDIRA) empowers you to invest in alternative investments of your choosing. An Alternative Investment is anything that is NOT a publicly traded stock, bond, or security.</w:t>
      </w:r>
    </w:p>
    <w:p xmlns:wp14="http://schemas.microsoft.com/office/word/2010/wordml" w:rsidP="7DA404BE" wp14:paraId="15BDF6AF" wp14:textId="00D3656F">
      <w:pPr>
        <w:spacing w:before="0" w:beforeAutospacing="off" w:after="0" w:afterAutospacing="off"/>
      </w:pPr>
      <w:r w:rsidR="6C56BAA9">
        <w:drawing>
          <wp:inline xmlns:wp14="http://schemas.microsoft.com/office/word/2010/wordprocessingDrawing" wp14:editId="48CB88D8" wp14:anchorId="528BF5A3">
            <wp:extent cx="5943600" cy="390525"/>
            <wp:effectExtent l="0" t="0" r="0" b="0"/>
            <wp:docPr id="912321797" name="" descr="shape, square" title=""/>
            <wp:cNvGraphicFramePr>
              <a:graphicFrameLocks noChangeAspect="1"/>
            </wp:cNvGraphicFramePr>
            <a:graphic>
              <a:graphicData uri="http://schemas.openxmlformats.org/drawingml/2006/picture">
                <pic:pic>
                  <pic:nvPicPr>
                    <pic:cNvPr id="0" name=""/>
                    <pic:cNvPicPr/>
                  </pic:nvPicPr>
                  <pic:blipFill>
                    <a:blip r:embed="R4c22c035815441a6">
                      <a:extLst>
                        <a:ext xmlns:a="http://schemas.openxmlformats.org/drawingml/2006/main" uri="{28A0092B-C50C-407E-A947-70E740481C1C}">
                          <a14:useLocalDpi val="0"/>
                        </a:ext>
                      </a:extLst>
                    </a:blip>
                    <a:stretch>
                      <a:fillRect/>
                    </a:stretch>
                  </pic:blipFill>
                  <pic:spPr>
                    <a:xfrm>
                      <a:off x="0" y="0"/>
                      <a:ext cx="5943600" cy="390525"/>
                    </a:xfrm>
                    <a:prstGeom prst="rect">
                      <a:avLst/>
                    </a:prstGeom>
                  </pic:spPr>
                </pic:pic>
              </a:graphicData>
            </a:graphic>
          </wp:inline>
        </w:drawing>
      </w:r>
    </w:p>
    <w:p xmlns:wp14="http://schemas.microsoft.com/office/word/2010/wordml" w:rsidP="7DA404BE" wp14:paraId="148EDC17" wp14:textId="1F7E40FA">
      <w:pPr>
        <w:spacing w:before="0" w:beforeAutospacing="off" w:after="150" w:afterAutospacing="off"/>
      </w:pPr>
      <w:r w:rsidRPr="7DA404BE" w:rsidR="6C56BAA9">
        <w:rPr>
          <w:rFonts w:ascii="Calibri" w:hAnsi="Calibri" w:eastAsia="Calibri" w:cs="Calibri"/>
          <w:noProof w:val="0"/>
          <w:sz w:val="24"/>
          <w:szCs w:val="24"/>
          <w:lang w:val="en-US"/>
        </w:rPr>
        <w:t>Self-Directed IRAs were permitted in 1974 as part of the Employee Retirement Income Security Act (ERISA). Unlike conventional IRAs, self-directed IRAs empower depositors to select and control the investments in their retirement accounts. The term ‘self-directed’ means that you, as an individual, have complete control over selecting and directing the investments in your account.</w:t>
      </w:r>
    </w:p>
    <w:p xmlns:wp14="http://schemas.microsoft.com/office/word/2010/wordml" w:rsidP="7DA404BE" wp14:paraId="23D6FEE1" wp14:textId="06729534">
      <w:pPr>
        <w:spacing w:before="0" w:beforeAutospacing="off" w:after="150" w:afterAutospacing="off"/>
      </w:pPr>
      <w:r w:rsidRPr="7DA404BE" w:rsidR="6C56BAA9">
        <w:rPr>
          <w:rFonts w:ascii="Calibri" w:hAnsi="Calibri" w:eastAsia="Calibri" w:cs="Calibri"/>
          <w:noProof w:val="0"/>
          <w:sz w:val="24"/>
          <w:szCs w:val="24"/>
          <w:lang w:val="en-US"/>
        </w:rPr>
        <w:t>With a self-directed IRA, you can use your personal knowledge and experience to identify high-yield investments, take advantage of niche opportunities, and explore investment options like real estate, digital currency, clean energy, oil and gas, agriculture, private placements, precious metals, and more. Or you can be the bank, providing private money loans and earning interest on loaned funds. A self-directed IRA can open the door to a wide array of high-yield alternative assets, provide a way to diversify your retirement portfolio, and potentially increase investment returns through tax-deferred growth.</w:t>
      </w:r>
    </w:p>
    <w:p xmlns:wp14="http://schemas.microsoft.com/office/word/2010/wordml" w:rsidP="7DA404BE" wp14:paraId="2F611B40" wp14:textId="60887F93">
      <w:pPr>
        <w:spacing w:before="0" w:beforeAutospacing="off" w:after="0" w:afterAutospacing="off"/>
      </w:pPr>
      <w:r w:rsidR="6C56BAA9">
        <w:drawing>
          <wp:inline xmlns:wp14="http://schemas.microsoft.com/office/word/2010/wordprocessingDrawing" wp14:editId="2AB737CD" wp14:anchorId="37C994F3">
            <wp:extent cx="5943600" cy="390525"/>
            <wp:effectExtent l="0" t="0" r="0" b="0"/>
            <wp:docPr id="1086005376" name="" descr="shape, square" title=""/>
            <wp:cNvGraphicFramePr>
              <a:graphicFrameLocks noChangeAspect="1"/>
            </wp:cNvGraphicFramePr>
            <a:graphic>
              <a:graphicData uri="http://schemas.openxmlformats.org/drawingml/2006/picture">
                <pic:pic>
                  <pic:nvPicPr>
                    <pic:cNvPr id="0" name=""/>
                    <pic:cNvPicPr/>
                  </pic:nvPicPr>
                  <pic:blipFill>
                    <a:blip r:embed="R8fa2343510b04eac">
                      <a:extLst>
                        <a:ext xmlns:a="http://schemas.openxmlformats.org/drawingml/2006/main" uri="{28A0092B-C50C-407E-A947-70E740481C1C}">
                          <a14:useLocalDpi val="0"/>
                        </a:ext>
                      </a:extLst>
                    </a:blip>
                    <a:stretch>
                      <a:fillRect/>
                    </a:stretch>
                  </pic:blipFill>
                  <pic:spPr>
                    <a:xfrm>
                      <a:off x="0" y="0"/>
                      <a:ext cx="5943600" cy="390525"/>
                    </a:xfrm>
                    <a:prstGeom prst="rect">
                      <a:avLst/>
                    </a:prstGeom>
                  </pic:spPr>
                </pic:pic>
              </a:graphicData>
            </a:graphic>
          </wp:inline>
        </w:drawing>
      </w:r>
    </w:p>
    <w:p xmlns:wp14="http://schemas.microsoft.com/office/word/2010/wordml" w:rsidP="7DA404BE" wp14:paraId="65956EAE" wp14:textId="707A227F">
      <w:pPr>
        <w:spacing w:before="0" w:beforeAutospacing="off" w:after="0" w:afterAutospacing="off"/>
      </w:pPr>
      <w:r w:rsidRPr="7DA404BE" w:rsidR="6C56BAA9">
        <w:rPr>
          <w:rFonts w:ascii="Calibri" w:hAnsi="Calibri" w:eastAsia="Calibri" w:cs="Calibri"/>
          <w:noProof w:val="0"/>
          <w:sz w:val="24"/>
          <w:szCs w:val="24"/>
          <w:lang w:val="en-US"/>
        </w:rPr>
        <w:t>Diversifying your retirement portfolio is a smart investment strategy that can reduce risk, enhance stability, and improve returns. Alternative assets have the potential to outperform traditional assets like stocks, bonds, and mutual funds, and with a low correlation to traditional investments, can act as a powerful buffer during market downturns.</w:t>
      </w:r>
    </w:p>
    <w:p xmlns:wp14="http://schemas.microsoft.com/office/word/2010/wordml" w:rsidP="7DA404BE" wp14:paraId="4F85DB69" wp14:textId="4614D7AE">
      <w:pPr>
        <w:spacing w:before="0" w:beforeAutospacing="off" w:after="0" w:afterAutospacing="off"/>
      </w:pPr>
      <w:r w:rsidR="6C56BAA9">
        <w:drawing>
          <wp:inline xmlns:wp14="http://schemas.microsoft.com/office/word/2010/wordprocessingDrawing" wp14:editId="13B65BB2" wp14:anchorId="5655E2B4">
            <wp:extent cx="5943600" cy="390525"/>
            <wp:effectExtent l="0" t="0" r="0" b="0"/>
            <wp:docPr id="298871659" name="" descr="1d barcode" title=""/>
            <wp:cNvGraphicFramePr>
              <a:graphicFrameLocks noChangeAspect="1"/>
            </wp:cNvGraphicFramePr>
            <a:graphic>
              <a:graphicData uri="http://schemas.openxmlformats.org/drawingml/2006/picture">
                <pic:pic>
                  <pic:nvPicPr>
                    <pic:cNvPr id="0" name=""/>
                    <pic:cNvPicPr/>
                  </pic:nvPicPr>
                  <pic:blipFill>
                    <a:blip r:embed="R7600495289fe475f">
                      <a:extLst>
                        <a:ext xmlns:a="http://schemas.openxmlformats.org/drawingml/2006/main" uri="{28A0092B-C50C-407E-A947-70E740481C1C}">
                          <a14:useLocalDpi val="0"/>
                        </a:ext>
                      </a:extLst>
                    </a:blip>
                    <a:stretch>
                      <a:fillRect/>
                    </a:stretch>
                  </pic:blipFill>
                  <pic:spPr>
                    <a:xfrm>
                      <a:off x="0" y="0"/>
                      <a:ext cx="5943600" cy="390525"/>
                    </a:xfrm>
                    <a:prstGeom prst="rect">
                      <a:avLst/>
                    </a:prstGeom>
                  </pic:spPr>
                </pic:pic>
              </a:graphicData>
            </a:graphic>
          </wp:inline>
        </w:drawing>
      </w:r>
    </w:p>
    <w:p xmlns:wp14="http://schemas.microsoft.com/office/word/2010/wordml" w:rsidP="7DA404BE" wp14:paraId="10F4A200" wp14:textId="11DF6250">
      <w:pPr>
        <w:spacing w:before="0" w:beforeAutospacing="off" w:after="150" w:afterAutospacing="off"/>
      </w:pPr>
      <w:r w:rsidRPr="7DA404BE" w:rsidR="6C56BAA9">
        <w:rPr>
          <w:rFonts w:ascii="Calibri" w:hAnsi="Calibri" w:eastAsia="Calibri" w:cs="Calibri"/>
          <w:noProof w:val="0"/>
          <w:sz w:val="24"/>
          <w:szCs w:val="24"/>
          <w:lang w:val="en-US"/>
        </w:rPr>
        <w:t>Investment gains and income generated within the self-directed IRA can be tax-free (Roth IRA) or tax-deferred (Traditional IRA). Because a self-directed IRA claims 100% of the income generated by the investments in the account, your retirement funds can grow without restriction.</w:t>
      </w:r>
    </w:p>
    <w:p xmlns:wp14="http://schemas.microsoft.com/office/word/2010/wordml" w:rsidP="7DA404BE" wp14:paraId="4AF7EE3B" wp14:textId="5F8E7C10">
      <w:pPr>
        <w:spacing w:before="0" w:beforeAutospacing="off" w:after="0" w:afterAutospacing="off"/>
      </w:pPr>
      <w:r w:rsidRPr="7DA404BE" w:rsidR="6C56BAA9">
        <w:rPr>
          <w:rFonts w:ascii="Calibri" w:hAnsi="Calibri" w:eastAsia="Calibri" w:cs="Calibri"/>
          <w:noProof w:val="0"/>
          <w:sz w:val="24"/>
          <w:szCs w:val="24"/>
          <w:lang w:val="en-US"/>
        </w:rPr>
        <w:t>A self-directed IRA permits tax-free withdrawals of contributions, interest, and earnings after the age of 59 ½.</w:t>
      </w:r>
    </w:p>
    <w:p xmlns:wp14="http://schemas.microsoft.com/office/word/2010/wordml" w:rsidP="7DA404BE" wp14:paraId="625AC87A" wp14:textId="79B6A06F">
      <w:pPr>
        <w:spacing w:before="0" w:beforeAutospacing="off" w:after="0" w:afterAutospacing="off"/>
      </w:pPr>
      <w:r w:rsidR="6C56BAA9">
        <w:drawing>
          <wp:inline xmlns:wp14="http://schemas.microsoft.com/office/word/2010/wordprocessingDrawing" wp14:editId="03C3C559" wp14:anchorId="047C9E91">
            <wp:extent cx="5943600" cy="390525"/>
            <wp:effectExtent l="0" t="0" r="0" b="0"/>
            <wp:docPr id="1005730329" name="" descr="shape, square" title=""/>
            <wp:cNvGraphicFramePr>
              <a:graphicFrameLocks noChangeAspect="1"/>
            </wp:cNvGraphicFramePr>
            <a:graphic>
              <a:graphicData uri="http://schemas.openxmlformats.org/drawingml/2006/picture">
                <pic:pic>
                  <pic:nvPicPr>
                    <pic:cNvPr id="0" name=""/>
                    <pic:cNvPicPr/>
                  </pic:nvPicPr>
                  <pic:blipFill>
                    <a:blip r:embed="R4577b73090024837">
                      <a:extLst>
                        <a:ext xmlns:a="http://schemas.openxmlformats.org/drawingml/2006/main" uri="{28A0092B-C50C-407E-A947-70E740481C1C}">
                          <a14:useLocalDpi val="0"/>
                        </a:ext>
                      </a:extLst>
                    </a:blip>
                    <a:stretch>
                      <a:fillRect/>
                    </a:stretch>
                  </pic:blipFill>
                  <pic:spPr>
                    <a:xfrm>
                      <a:off x="0" y="0"/>
                      <a:ext cx="5943600" cy="390525"/>
                    </a:xfrm>
                    <a:prstGeom prst="rect">
                      <a:avLst/>
                    </a:prstGeom>
                  </pic:spPr>
                </pic:pic>
              </a:graphicData>
            </a:graphic>
          </wp:inline>
        </w:drawing>
      </w:r>
    </w:p>
    <w:p xmlns:wp14="http://schemas.microsoft.com/office/word/2010/wordml" w:rsidP="7DA404BE" wp14:paraId="6A42E842" wp14:textId="39DDBF40">
      <w:pPr>
        <w:spacing w:before="0" w:beforeAutospacing="off" w:after="150" w:afterAutospacing="off"/>
      </w:pPr>
      <w:r w:rsidRPr="7DA404BE" w:rsidR="6C56BAA9">
        <w:rPr>
          <w:rFonts w:ascii="Calibri" w:hAnsi="Calibri" w:eastAsia="Calibri" w:cs="Calibri"/>
          <w:noProof w:val="0"/>
          <w:sz w:val="24"/>
          <w:szCs w:val="24"/>
          <w:lang w:val="en-US"/>
        </w:rPr>
        <w:t>Consult your tax professional about the possibility of  reducing your taxable income based on your filing status and income.</w:t>
      </w:r>
    </w:p>
    <w:p xmlns:wp14="http://schemas.microsoft.com/office/word/2010/wordml" w:rsidP="7DA404BE" wp14:paraId="36640006" wp14:textId="5D2E7B3A">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DA404BE" w:rsidR="6C56BAA9">
        <w:rPr>
          <w:rFonts w:ascii="Calibri" w:hAnsi="Calibri" w:eastAsia="Calibri" w:cs="Calibri"/>
          <w:noProof w:val="0"/>
          <w:sz w:val="24"/>
          <w:szCs w:val="24"/>
          <w:lang w:val="en-US"/>
        </w:rPr>
        <w:t>2023 Traditional IRA Maximum Annual Contribution Limit –  under 50 years $6,500, over 50 years: $7,500.</w:t>
      </w:r>
    </w:p>
    <w:p xmlns:wp14="http://schemas.microsoft.com/office/word/2010/wordml" w:rsidP="7DA404BE" wp14:paraId="6E85C0E0" wp14:textId="154A97E4">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DA404BE" w:rsidR="6C56BAA9">
        <w:rPr>
          <w:rFonts w:ascii="Calibri" w:hAnsi="Calibri" w:eastAsia="Calibri" w:cs="Calibri"/>
          <w:noProof w:val="0"/>
          <w:sz w:val="24"/>
          <w:szCs w:val="24"/>
          <w:lang w:val="en-US"/>
        </w:rPr>
        <w:t>2023 Roth IRA Maximum Annual Contribution Limit – under 50 years $6,500, over 50 years $7,500.</w:t>
      </w:r>
    </w:p>
    <w:p xmlns:wp14="http://schemas.microsoft.com/office/word/2010/wordml" w:rsidP="7DA404BE" wp14:paraId="268C6FE1" wp14:textId="74154478">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DA404BE" w:rsidR="6C56BAA9">
        <w:rPr>
          <w:rFonts w:ascii="Calibri" w:hAnsi="Calibri" w:eastAsia="Calibri" w:cs="Calibri"/>
          <w:noProof w:val="0"/>
          <w:sz w:val="24"/>
          <w:szCs w:val="24"/>
          <w:lang w:val="en-US"/>
        </w:rPr>
        <w:t>2023 SEP IRA Maximum Annual Contribution Limit – lessor of $66,000 or 25% of compensation.</w:t>
      </w:r>
    </w:p>
    <w:p xmlns:wp14="http://schemas.microsoft.com/office/word/2010/wordml" w:rsidP="7DA404BE" wp14:paraId="177B3CD5" wp14:textId="11976CE2">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DA404BE" w:rsidR="6C56BAA9">
        <w:rPr>
          <w:rFonts w:ascii="Calibri" w:hAnsi="Calibri" w:eastAsia="Calibri" w:cs="Calibri"/>
          <w:noProof w:val="0"/>
          <w:sz w:val="24"/>
          <w:szCs w:val="24"/>
          <w:lang w:val="en-US"/>
        </w:rPr>
        <w:t>IRA allows all taxpayers under 72 years to contribute to an IRA.</w:t>
      </w:r>
    </w:p>
    <w:p xmlns:wp14="http://schemas.microsoft.com/office/word/2010/wordml" w:rsidP="7DA404BE" wp14:paraId="277F0AA3" wp14:textId="29A4C398">
      <w:pPr>
        <w:spacing w:before="0" w:beforeAutospacing="off" w:after="150" w:afterAutospacing="off"/>
      </w:pPr>
      <w:r w:rsidRPr="7DA404BE" w:rsidR="6C56BAA9">
        <w:rPr>
          <w:rFonts w:ascii="Calibri" w:hAnsi="Calibri" w:eastAsia="Calibri" w:cs="Calibri"/>
          <w:noProof w:val="0"/>
          <w:sz w:val="24"/>
          <w:szCs w:val="24"/>
          <w:lang w:val="en-US"/>
        </w:rPr>
        <w:t>If you file a joint return, both you and your spouse can make IRA contributions, even if only one of you has taxable compensation. The amount of your combined contributions can’t be more than the taxable compensation reported on the joint return, regardless of which spouse earned the compensation. If neither spouse participated in a retirement plan at work, all contributions may be deductible.</w:t>
      </w:r>
    </w:p>
    <w:p xmlns:wp14="http://schemas.microsoft.com/office/word/2010/wordml" w:rsidP="7DA404BE" wp14:paraId="20562A21" wp14:textId="7F55E78E">
      <w:pPr>
        <w:spacing w:before="0" w:beforeAutospacing="off" w:after="150" w:afterAutospacing="off"/>
      </w:pPr>
      <w:r w:rsidRPr="7DA404BE" w:rsidR="6C56BAA9">
        <w:rPr>
          <w:rFonts w:ascii="Calibri" w:hAnsi="Calibri" w:eastAsia="Calibri" w:cs="Calibri"/>
          <w:noProof w:val="0"/>
          <w:sz w:val="24"/>
          <w:szCs w:val="24"/>
          <w:lang w:val="en-US"/>
        </w:rPr>
        <w:t>You can contribute to a traditional or Roth IRA whether or not you participate in another retirement plan through your employer or business. However, you may not be able to deduct all of your traditional IRA contributions if you or your spouse participates in another retirement plan at work. (Roth IRA contributions may be limited based on income level.)</w:t>
      </w:r>
    </w:p>
    <w:p xmlns:wp14="http://schemas.microsoft.com/office/word/2010/wordml" w:rsidP="7DA404BE" wp14:paraId="266509A1" wp14:textId="3CF4A2D4">
      <w:pPr>
        <w:spacing w:before="0" w:beforeAutospacing="off" w:after="0" w:afterAutospacing="off"/>
      </w:pPr>
      <w:r w:rsidRPr="7DA404BE" w:rsidR="6C56BAA9">
        <w:rPr>
          <w:rFonts w:ascii="Calibri" w:hAnsi="Calibri" w:eastAsia="Calibri" w:cs="Calibri"/>
          <w:noProof w:val="0"/>
          <w:sz w:val="24"/>
          <w:szCs w:val="24"/>
          <w:lang w:val="en-US"/>
        </w:rPr>
        <w:t xml:space="preserve">Consult with a qualified CPA or tax specialist to verify your maximum contribution limits. You can also find additional details here, in IRS </w:t>
      </w:r>
      <w:hyperlink r:id="Rb61d3f8461b046f6">
        <w:r w:rsidRPr="7DA404BE" w:rsidR="6C56BAA9">
          <w:rPr>
            <w:rStyle w:val="Hyperlink"/>
            <w:rFonts w:ascii="Calibri" w:hAnsi="Calibri" w:eastAsia="Calibri" w:cs="Calibri"/>
            <w:strike w:val="0"/>
            <w:dstrike w:val="0"/>
            <w:noProof w:val="0"/>
            <w:color w:val="2F887C"/>
            <w:sz w:val="24"/>
            <w:szCs w:val="24"/>
            <w:u w:val="none"/>
            <w:lang w:val="en-US"/>
          </w:rPr>
          <w:t>Publications 560</w:t>
        </w:r>
      </w:hyperlink>
      <w:r w:rsidRPr="7DA404BE" w:rsidR="6C56BAA9">
        <w:rPr>
          <w:rFonts w:ascii="Calibri" w:hAnsi="Calibri" w:eastAsia="Calibri" w:cs="Calibri"/>
          <w:noProof w:val="0"/>
          <w:sz w:val="24"/>
          <w:szCs w:val="24"/>
          <w:lang w:val="en-US"/>
        </w:rPr>
        <w:t xml:space="preserve"> and </w:t>
      </w:r>
      <w:hyperlink r:id="R92f6c496ea094cfe">
        <w:r w:rsidRPr="7DA404BE" w:rsidR="6C56BAA9">
          <w:rPr>
            <w:rStyle w:val="Hyperlink"/>
            <w:rFonts w:ascii="Calibri" w:hAnsi="Calibri" w:eastAsia="Calibri" w:cs="Calibri"/>
            <w:strike w:val="0"/>
            <w:dstrike w:val="0"/>
            <w:noProof w:val="0"/>
            <w:color w:val="2F887C"/>
            <w:sz w:val="24"/>
            <w:szCs w:val="24"/>
            <w:u w:val="none"/>
            <w:lang w:val="en-US"/>
          </w:rPr>
          <w:t>590</w:t>
        </w:r>
      </w:hyperlink>
      <w:r w:rsidRPr="7DA404BE" w:rsidR="6C56BAA9">
        <w:rPr>
          <w:rFonts w:ascii="Calibri" w:hAnsi="Calibri" w:eastAsia="Calibri" w:cs="Calibri"/>
          <w:noProof w:val="0"/>
          <w:sz w:val="24"/>
          <w:szCs w:val="24"/>
          <w:lang w:val="en-US"/>
        </w:rPr>
        <w:t>.</w:t>
      </w:r>
    </w:p>
    <w:p xmlns:wp14="http://schemas.microsoft.com/office/word/2010/wordml" w:rsidP="7DA404BE" wp14:paraId="7D1EF63B" wp14:textId="25EA88CD">
      <w:pPr>
        <w:pStyle w:val="Heading2"/>
      </w:pPr>
      <w:r w:rsidRPr="7DA404BE" w:rsidR="6C56BAA9">
        <w:rPr>
          <w:rFonts w:ascii="Avenir" w:hAnsi="Avenir" w:eastAsia="Avenir" w:cs="Avenir"/>
          <w:b w:val="1"/>
          <w:bCs w:val="1"/>
          <w:i w:val="0"/>
          <w:iCs w:val="0"/>
          <w:caps w:val="0"/>
          <w:smallCaps w:val="0"/>
          <w:color w:val="444444"/>
          <w:sz w:val="45"/>
          <w:szCs w:val="45"/>
        </w:rPr>
        <w:t>Asset Protection</w:t>
      </w:r>
    </w:p>
    <w:p xmlns:wp14="http://schemas.microsoft.com/office/word/2010/wordml" w:rsidP="7DA404BE" wp14:paraId="3426D18B" wp14:textId="7203D1D6">
      <w:pPr>
        <w:shd w:val="clear" w:color="auto" w:fill="F8F8F8"/>
        <w:spacing w:before="0" w:beforeAutospacing="off" w:after="150" w:afterAutospacing="off"/>
      </w:pPr>
      <w:r w:rsidRPr="7DA404BE" w:rsidR="6C56BAA9">
        <w:rPr>
          <w:rFonts w:ascii="Avenir" w:hAnsi="Avenir" w:eastAsia="Avenir" w:cs="Avenir"/>
          <w:b w:val="0"/>
          <w:bCs w:val="0"/>
          <w:i w:val="0"/>
          <w:iCs w:val="0"/>
          <w:caps w:val="0"/>
          <w:smallCaps w:val="0"/>
          <w:noProof w:val="0"/>
          <w:color w:val="676767"/>
          <w:sz w:val="24"/>
          <w:szCs w:val="24"/>
          <w:lang w:val="en-US"/>
        </w:rPr>
        <w:t>Under US Bankruptcy law, self-directed IRA assets are exempt from bankruptcy in amounts up to $1,000,000.</w:t>
      </w:r>
    </w:p>
    <w:p xmlns:wp14="http://schemas.microsoft.com/office/word/2010/wordml" w:rsidP="7DA404BE" wp14:paraId="46408E84" wp14:textId="61FF8F6C">
      <w:pPr>
        <w:pStyle w:val="Heading2"/>
      </w:pPr>
      <w:r w:rsidRPr="7DA404BE" w:rsidR="6C56BAA9">
        <w:rPr>
          <w:rFonts w:ascii="Avenir" w:hAnsi="Avenir" w:eastAsia="Avenir" w:cs="Avenir"/>
          <w:b w:val="1"/>
          <w:bCs w:val="1"/>
          <w:i w:val="0"/>
          <w:iCs w:val="0"/>
          <w:caps w:val="0"/>
          <w:smallCaps w:val="0"/>
          <w:color w:val="444444"/>
          <w:sz w:val="45"/>
          <w:szCs w:val="45"/>
        </w:rPr>
        <w:t>Build for Your Beneficiaries</w:t>
      </w:r>
    </w:p>
    <w:p xmlns:wp14="http://schemas.microsoft.com/office/word/2010/wordml" w:rsidP="7DA404BE" wp14:paraId="0724DBE5" wp14:textId="286FDB77">
      <w:pPr>
        <w:shd w:val="clear" w:color="auto" w:fill="F8F8F8"/>
        <w:spacing w:before="0" w:beforeAutospacing="off" w:after="150" w:afterAutospacing="off"/>
      </w:pPr>
      <w:r w:rsidRPr="7DA404BE" w:rsidR="6C56BAA9">
        <w:rPr>
          <w:rFonts w:ascii="Avenir" w:hAnsi="Avenir" w:eastAsia="Avenir" w:cs="Avenir"/>
          <w:b w:val="0"/>
          <w:bCs w:val="0"/>
          <w:i w:val="0"/>
          <w:iCs w:val="0"/>
          <w:caps w:val="0"/>
          <w:smallCaps w:val="0"/>
          <w:noProof w:val="0"/>
          <w:color w:val="676767"/>
          <w:sz w:val="24"/>
          <w:szCs w:val="24"/>
          <w:lang w:val="en-US"/>
        </w:rPr>
        <w:t>Certain self-directed IRAs allow the passing of assets to beneficiaries after death, with little or no tax liability.</w:t>
      </w:r>
    </w:p>
    <w:p xmlns:wp14="http://schemas.microsoft.com/office/word/2010/wordml" w:rsidP="7DA404BE" wp14:paraId="767D75F8" wp14:textId="6DB70C48">
      <w:pPr>
        <w:shd w:val="clear" w:color="auto" w:fill="F8F8F8"/>
        <w:spacing w:before="0" w:beforeAutospacing="off" w:after="150" w:afterAutospacing="off"/>
      </w:pPr>
      <w:r w:rsidRPr="7DA404BE" w:rsidR="6C56BAA9">
        <w:rPr>
          <w:rFonts w:ascii="Avenir" w:hAnsi="Avenir" w:eastAsia="Avenir" w:cs="Avenir"/>
          <w:b w:val="0"/>
          <w:bCs w:val="0"/>
          <w:i w:val="0"/>
          <w:iCs w:val="0"/>
          <w:caps w:val="0"/>
          <w:smallCaps w:val="0"/>
          <w:noProof w:val="0"/>
          <w:color w:val="676767"/>
          <w:sz w:val="24"/>
          <w:szCs w:val="24"/>
          <w:lang w:val="en-US"/>
        </w:rPr>
        <w:t>Properly designating your beneficiary can be an important part of your lifetime plan. Without this designation, your heirs may be subject more income and estate taxes than necessary.</w:t>
      </w:r>
    </w:p>
    <w:p xmlns:wp14="http://schemas.microsoft.com/office/word/2010/wordml" w:rsidP="7DA404BE" wp14:paraId="529B21FF" wp14:textId="37BAD6E5">
      <w:pPr>
        <w:pStyle w:val="Heading3"/>
      </w:pPr>
      <w:r w:rsidRPr="7DA404BE" w:rsidR="6C56BAA9">
        <w:rPr>
          <w:rFonts w:ascii="Avenir" w:hAnsi="Avenir" w:eastAsia="Avenir" w:cs="Avenir"/>
          <w:b w:val="1"/>
          <w:bCs w:val="1"/>
          <w:i w:val="0"/>
          <w:iCs w:val="0"/>
          <w:caps w:val="0"/>
          <w:smallCaps w:val="0"/>
          <w:color w:val="444444"/>
          <w:sz w:val="39"/>
          <w:szCs w:val="39"/>
        </w:rPr>
        <w:t>Beneficiary Options:</w:t>
      </w:r>
    </w:p>
    <w:p xmlns:wp14="http://schemas.microsoft.com/office/word/2010/wordml" w:rsidP="7DA404BE" wp14:paraId="499E56D2" wp14:textId="4A9BFB21">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6C56BAA9">
        <w:rPr>
          <w:rFonts w:ascii="Avenir" w:hAnsi="Avenir" w:eastAsia="Avenir" w:cs="Avenir"/>
          <w:b w:val="0"/>
          <w:bCs w:val="0"/>
          <w:i w:val="0"/>
          <w:iCs w:val="0"/>
          <w:caps w:val="0"/>
          <w:smallCaps w:val="0"/>
          <w:noProof w:val="0"/>
          <w:color w:val="676767"/>
          <w:sz w:val="24"/>
          <w:szCs w:val="24"/>
          <w:lang w:val="en-US"/>
        </w:rPr>
        <w:t>The most common beneficiary designations are spouses, children, grandchildren, or other relatives.</w:t>
      </w:r>
    </w:p>
    <w:p xmlns:wp14="http://schemas.microsoft.com/office/word/2010/wordml" w:rsidP="7DA404BE" wp14:paraId="6DE29107" wp14:textId="4134B278">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6C56BAA9">
        <w:rPr>
          <w:rFonts w:ascii="Avenir" w:hAnsi="Avenir" w:eastAsia="Avenir" w:cs="Avenir"/>
          <w:b w:val="0"/>
          <w:bCs w:val="0"/>
          <w:i w:val="0"/>
          <w:iCs w:val="0"/>
          <w:caps w:val="0"/>
          <w:smallCaps w:val="0"/>
          <w:noProof w:val="0"/>
          <w:color w:val="676767"/>
          <w:sz w:val="24"/>
          <w:szCs w:val="24"/>
          <w:lang w:val="en-US"/>
        </w:rPr>
        <w:t>A trust, charity, or combination of individuals can also be named.</w:t>
      </w:r>
    </w:p>
    <w:p xmlns:wp14="http://schemas.microsoft.com/office/word/2010/wordml" w:rsidP="7DA404BE" wp14:paraId="4C8E4F9C" wp14:textId="627330D3">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6C56BAA9">
        <w:rPr>
          <w:rFonts w:ascii="Avenir" w:hAnsi="Avenir" w:eastAsia="Avenir" w:cs="Avenir"/>
          <w:b w:val="0"/>
          <w:bCs w:val="0"/>
          <w:i w:val="0"/>
          <w:iCs w:val="0"/>
          <w:caps w:val="0"/>
          <w:smallCaps w:val="0"/>
          <w:noProof w:val="0"/>
          <w:color w:val="676767"/>
          <w:sz w:val="24"/>
          <w:szCs w:val="24"/>
          <w:lang w:val="en-US"/>
        </w:rPr>
        <w:t xml:space="preserve">Multiple individuals can be named as beneficiaries however additional rules apply as to how the </w:t>
      </w:r>
      <w:hyperlink r:id="R2649582a984e45f2">
        <w:r w:rsidRPr="7DA404BE" w:rsidR="6C56BAA9">
          <w:rPr>
            <w:rStyle w:val="Hyperlink"/>
            <w:rFonts w:ascii="Avenir" w:hAnsi="Avenir" w:eastAsia="Avenir" w:cs="Avenir"/>
            <w:b w:val="0"/>
            <w:bCs w:val="0"/>
            <w:i w:val="0"/>
            <w:iCs w:val="0"/>
            <w:caps w:val="0"/>
            <w:smallCaps w:val="0"/>
            <w:strike w:val="0"/>
            <w:dstrike w:val="0"/>
            <w:noProof w:val="0"/>
            <w:color w:val="2F887C"/>
            <w:sz w:val="24"/>
            <w:szCs w:val="24"/>
            <w:u w:val="none"/>
            <w:lang w:val="en-US"/>
          </w:rPr>
          <w:t>required minimum distribution</w:t>
        </w:r>
      </w:hyperlink>
      <w:r w:rsidRPr="7DA404BE" w:rsidR="6C56BAA9">
        <w:rPr>
          <w:rFonts w:ascii="Avenir" w:hAnsi="Avenir" w:eastAsia="Avenir" w:cs="Avenir"/>
          <w:b w:val="0"/>
          <w:bCs w:val="0"/>
          <w:i w:val="0"/>
          <w:iCs w:val="0"/>
          <w:caps w:val="0"/>
          <w:smallCaps w:val="0"/>
          <w:noProof w:val="0"/>
          <w:color w:val="676767"/>
          <w:sz w:val="24"/>
          <w:szCs w:val="24"/>
          <w:lang w:val="en-US"/>
        </w:rPr>
        <w:t xml:space="preserve"> is determined.</w:t>
      </w:r>
    </w:p>
    <w:p xmlns:wp14="http://schemas.microsoft.com/office/word/2010/wordml" w:rsidP="7DA404BE" wp14:paraId="35AAD316" wp14:textId="079CEC4A">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6C56BAA9">
        <w:rPr>
          <w:rFonts w:ascii="Avenir" w:hAnsi="Avenir" w:eastAsia="Avenir" w:cs="Avenir"/>
          <w:b w:val="0"/>
          <w:bCs w:val="0"/>
          <w:i w:val="0"/>
          <w:iCs w:val="0"/>
          <w:caps w:val="0"/>
          <w:smallCaps w:val="0"/>
          <w:noProof w:val="0"/>
          <w:color w:val="676767"/>
          <w:sz w:val="24"/>
          <w:szCs w:val="24"/>
          <w:lang w:val="en-US"/>
        </w:rPr>
        <w:t>Name a Living Trust. When you name a living trust as either a primary or contingent beneficiary, work with a professional to ensure the trust agreement is established properly to make certain you have the most advantageous tax results.</w:t>
      </w:r>
    </w:p>
    <w:p xmlns:wp14="http://schemas.microsoft.com/office/word/2010/wordml" w:rsidP="7DA404BE" wp14:paraId="257BDF27" wp14:textId="1EA88BF7">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6C56BAA9">
        <w:rPr>
          <w:rFonts w:ascii="Avenir" w:hAnsi="Avenir" w:eastAsia="Avenir" w:cs="Avenir"/>
          <w:b w:val="0"/>
          <w:bCs w:val="0"/>
          <w:i w:val="0"/>
          <w:iCs w:val="0"/>
          <w:caps w:val="0"/>
          <w:smallCaps w:val="0"/>
          <w:noProof w:val="0"/>
          <w:color w:val="676767"/>
          <w:sz w:val="24"/>
          <w:szCs w:val="24"/>
          <w:lang w:val="en-US"/>
        </w:rPr>
        <w:t>Name a contingent beneficiary should your primary beneficiary predecease you. Without a designated beneficiary your IRA could go into probate and produce unfavorable tax results for your loved ones.</w:t>
      </w:r>
    </w:p>
    <w:p xmlns:wp14="http://schemas.microsoft.com/office/word/2010/wordml" w:rsidP="7DA404BE" wp14:paraId="3BE292E5" wp14:textId="020FE837">
      <w:pPr>
        <w:spacing w:before="0" w:beforeAutospacing="off" w:after="0" w:afterAutospacing="off"/>
      </w:pPr>
    </w:p>
    <w:p xmlns:wp14="http://schemas.microsoft.com/office/word/2010/wordml" w:rsidP="7DA404BE" wp14:paraId="44B7C280" wp14:textId="21FE9A42">
      <w:pPr>
        <w:pStyle w:val="Heading2"/>
      </w:pPr>
      <w:r w:rsidRPr="7DA404BE" w:rsidR="5BE5D95E">
        <w:rPr>
          <w:rFonts w:ascii="Avenir" w:hAnsi="Avenir" w:eastAsia="Avenir" w:cs="Avenir"/>
          <w:b w:val="1"/>
          <w:bCs w:val="1"/>
          <w:color w:val="444444"/>
          <w:sz w:val="45"/>
          <w:szCs w:val="45"/>
        </w:rPr>
        <w:t>Types of Self-Directed IRAs</w:t>
      </w:r>
    </w:p>
    <w:p xmlns:wp14="http://schemas.microsoft.com/office/word/2010/wordml" w:rsidP="7DA404BE" wp14:paraId="03959E40" wp14:textId="03564C17">
      <w:pPr>
        <w:pStyle w:val="Heading3"/>
      </w:pPr>
      <w:hyperlink w:anchor="" r:id="R78f678d1a3704b80">
        <w:r w:rsidRPr="7DA404BE" w:rsidR="5BE5D95E">
          <w:rPr>
            <w:rStyle w:val="Hyperlink"/>
            <w:rFonts w:ascii="Arial" w:hAnsi="Arial" w:eastAsia="Arial" w:cs="Arial"/>
            <w:b w:val="0"/>
            <w:bCs w:val="0"/>
            <w:strike w:val="0"/>
            <w:dstrike w:val="0"/>
            <w:color w:val="FFFFFF" w:themeColor="background1" w:themeTint="FF" w:themeShade="FF"/>
            <w:sz w:val="21"/>
            <w:szCs w:val="21"/>
            <w:u w:val="none"/>
          </w:rPr>
          <w:t>Traditional IRA</w:t>
        </w:r>
      </w:hyperlink>
    </w:p>
    <w:p xmlns:wp14="http://schemas.microsoft.com/office/word/2010/wordml" w:rsidP="7DA404BE" wp14:paraId="535E545A" wp14:textId="4CD3C44D">
      <w:pPr>
        <w:spacing w:before="0" w:beforeAutospacing="off" w:after="150" w:afterAutospacing="off"/>
      </w:pPr>
      <w:r w:rsidRPr="7DA404BE" w:rsidR="5BE5D95E">
        <w:rPr>
          <w:rFonts w:ascii="Avenir" w:hAnsi="Avenir" w:eastAsia="Avenir" w:cs="Avenir"/>
          <w:b w:val="0"/>
          <w:bCs w:val="0"/>
          <w:i w:val="0"/>
          <w:iCs w:val="0"/>
          <w:caps w:val="0"/>
          <w:smallCaps w:val="0"/>
          <w:noProof w:val="0"/>
          <w:color w:val="676767"/>
          <w:sz w:val="24"/>
          <w:szCs w:val="24"/>
          <w:lang w:val="en-US"/>
        </w:rPr>
        <w:t>Traditional IRAs are tax-deferred, which means they are funded with pre-tax dollars. You can choose to fund your Traditional IRA by making a contribution, or transferring funds from an existing qualified retirement plan, such as 401k, pension plan, or other traditional IRA.</w:t>
      </w:r>
    </w:p>
    <w:p xmlns:wp14="http://schemas.microsoft.com/office/word/2010/wordml" w:rsidP="7DA404BE" wp14:paraId="2A0338B3" wp14:textId="10A87ED7">
      <w:pPr>
        <w:spacing w:before="0" w:beforeAutospacing="off" w:after="150" w:afterAutospacing="off"/>
      </w:pPr>
      <w:r w:rsidRPr="7DA404BE" w:rsidR="5BE5D95E">
        <w:rPr>
          <w:rFonts w:ascii="Avenir" w:hAnsi="Avenir" w:eastAsia="Avenir" w:cs="Avenir"/>
          <w:b w:val="0"/>
          <w:bCs w:val="0"/>
          <w:i w:val="0"/>
          <w:iCs w:val="0"/>
          <w:caps w:val="0"/>
          <w:smallCaps w:val="0"/>
          <w:noProof w:val="0"/>
          <w:color w:val="676767"/>
          <w:sz w:val="24"/>
          <w:szCs w:val="24"/>
          <w:lang w:val="en-US"/>
        </w:rPr>
        <w:t>Contributions to this account are tax-deductible, with assets of your choice earning tax-free profits.</w:t>
      </w:r>
    </w:p>
    <w:tbl>
      <w:tblPr>
        <w:tblStyle w:val="TableNormal"/>
        <w:tblW w:w="0" w:type="auto"/>
        <w:tblBorders>
          <w:top w:val="single" w:color="ECECEC" w:sz="6"/>
          <w:left w:val="single" w:sz="0"/>
          <w:bottom w:val="single" w:sz="0"/>
          <w:right w:val="single" w:sz="0"/>
        </w:tblBorders>
        <w:tblLayout w:type="fixed"/>
        <w:tblLook w:val="06A0" w:firstRow="1" w:lastRow="0" w:firstColumn="1" w:lastColumn="0" w:noHBand="1" w:noVBand="1"/>
      </w:tblPr>
      <w:tblGrid>
        <w:gridCol w:w="9360"/>
      </w:tblGrid>
      <w:tr w:rsidR="7DA404BE" w:rsidTr="7DA404BE" w14:paraId="49CACEE2">
        <w:trPr>
          <w:trHeight w:val="300"/>
        </w:trPr>
        <w:tc>
          <w:tcPr>
            <w:tcW w:w="9360" w:type="dxa"/>
            <w:tcBorders>
              <w:top w:val="nil"/>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39CFEEE4" w14:textId="0C8AE7E3">
            <w:pPr>
              <w:spacing w:before="0" w:beforeAutospacing="off" w:after="0" w:afterAutospacing="off"/>
              <w:jc w:val="left"/>
            </w:pPr>
            <w:r w:rsidRPr="7DA404BE" w:rsidR="7DA404BE">
              <w:rPr>
                <w:b w:val="0"/>
                <w:bCs w:val="0"/>
                <w:color w:val="FFFFFF" w:themeColor="background1" w:themeTint="FF" w:themeShade="FF"/>
                <w:sz w:val="19"/>
                <w:szCs w:val="19"/>
              </w:rPr>
              <w:t>BENEFITS OF A TRADITIONAL IRA INCLUDE:</w:t>
            </w:r>
          </w:p>
        </w:tc>
      </w:tr>
      <w:tr w:rsidR="7DA404BE" w:rsidTr="7DA404BE" w14:paraId="4AC57027">
        <w:trPr>
          <w:trHeight w:val="300"/>
        </w:trPr>
        <w:tc>
          <w:tcPr>
            <w:tcW w:w="9360" w:type="dxa"/>
            <w:tcBorders>
              <w:top w:val="single" w:color="ECECEC" w:sz="6"/>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051D4306" w14:textId="4C3FA8C1">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By contributing to a traditional IRA, you may be able to lower your current tax bracket as your contributions are tax-deductible.</w:t>
            </w:r>
          </w:p>
          <w:p w:rsidR="7DA404BE" w:rsidP="7DA404BE" w:rsidRDefault="7DA404BE" w14:paraId="52B62FAC" w14:textId="3563AD8F">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A traditional IRA will allow you to invest more money because taxes are not deducted from the original investment capital.</w:t>
            </w:r>
          </w:p>
          <w:p w:rsidR="7DA404BE" w:rsidP="7DA404BE" w:rsidRDefault="7DA404BE" w14:paraId="1697537F" w14:textId="6E9EE780">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Investors in tax brackets that are too high to qualify for Roth IRAs can still contribute to traditional IRAs.</w:t>
            </w:r>
          </w:p>
          <w:p w:rsidR="7DA404BE" w:rsidP="7DA404BE" w:rsidRDefault="7DA404BE" w14:paraId="5F82B982" w14:textId="390EC077">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Investors should consider a traditional IRA if their anticipated tax rate at retirement will be lower than their current tax rate.</w:t>
            </w:r>
          </w:p>
        </w:tc>
      </w:tr>
    </w:tbl>
    <w:p xmlns:wp14="http://schemas.microsoft.com/office/word/2010/wordml" w:rsidP="7DA404BE" wp14:paraId="3039A160" wp14:textId="7AC36489">
      <w:pPr>
        <w:pStyle w:val="Heading3"/>
      </w:pPr>
      <w:r w:rsidRPr="7DA404BE" w:rsidR="5BE5D95E">
        <w:rPr>
          <w:rFonts w:ascii="Avenir" w:hAnsi="Avenir" w:eastAsia="Avenir" w:cs="Avenir"/>
          <w:b w:val="1"/>
          <w:bCs w:val="1"/>
          <w:color w:val="FFFFFF" w:themeColor="background1" w:themeTint="FF" w:themeShade="FF"/>
          <w:sz w:val="22"/>
          <w:szCs w:val="22"/>
          <w:highlight w:val="black"/>
        </w:rPr>
        <w:t>Empty heading</w:t>
      </w:r>
    </w:p>
    <w:p xmlns:wp14="http://schemas.microsoft.com/office/word/2010/wordml" w:rsidP="7DA404BE" wp14:paraId="04F86601" wp14:textId="0E4E806E">
      <w:pPr>
        <w:pStyle w:val="Heading3"/>
      </w:pPr>
      <w:hyperlink w:anchor="" r:id="R04201fd28e474f25">
        <w:r w:rsidRPr="7DA404BE" w:rsidR="5BE5D95E">
          <w:rPr>
            <w:rStyle w:val="Hyperlink"/>
            <w:rFonts w:ascii="Arial" w:hAnsi="Arial" w:eastAsia="Arial" w:cs="Arial"/>
            <w:b w:val="0"/>
            <w:bCs w:val="0"/>
            <w:strike w:val="0"/>
            <w:dstrike w:val="0"/>
            <w:color w:val="FFFFFF" w:themeColor="background1" w:themeTint="FF" w:themeShade="FF"/>
            <w:sz w:val="21"/>
            <w:szCs w:val="21"/>
            <w:u w:val="none"/>
          </w:rPr>
          <w:t>Roth IRA</w:t>
        </w:r>
      </w:hyperlink>
    </w:p>
    <w:p xmlns:wp14="http://schemas.microsoft.com/office/word/2010/wordml" w:rsidP="7DA404BE" wp14:paraId="2CCE183B" wp14:textId="37846F9F">
      <w:pPr>
        <w:spacing w:before="0" w:beforeAutospacing="off" w:after="150" w:afterAutospacing="off"/>
      </w:pPr>
      <w:r w:rsidRPr="7DA404BE" w:rsidR="5BE5D95E">
        <w:rPr>
          <w:rFonts w:ascii="Avenir" w:hAnsi="Avenir" w:eastAsia="Avenir" w:cs="Avenir"/>
          <w:b w:val="0"/>
          <w:bCs w:val="0"/>
          <w:i w:val="0"/>
          <w:iCs w:val="0"/>
          <w:caps w:val="0"/>
          <w:smallCaps w:val="0"/>
          <w:noProof w:val="0"/>
          <w:color w:val="676767"/>
          <w:sz w:val="24"/>
          <w:szCs w:val="24"/>
          <w:lang w:val="en-US"/>
        </w:rPr>
        <w:t>A Roth IRA allows you to fund a retirement account with after-tax dollars that grow tax-free. Qualified distributions are also tax-free. Investors may set aside after-tax income up to a specified amount each year.</w:t>
      </w:r>
    </w:p>
    <w:tbl>
      <w:tblPr>
        <w:tblStyle w:val="TableNormal"/>
        <w:tblW w:w="0" w:type="auto"/>
        <w:tblBorders>
          <w:top w:val="single" w:color="ECECEC" w:sz="6"/>
          <w:left w:val="single" w:sz="0"/>
          <w:bottom w:val="single" w:sz="0"/>
          <w:right w:val="single" w:sz="0"/>
        </w:tblBorders>
        <w:tblLayout w:type="fixed"/>
        <w:tblLook w:val="06A0" w:firstRow="1" w:lastRow="0" w:firstColumn="1" w:lastColumn="0" w:noHBand="1" w:noVBand="1"/>
      </w:tblPr>
      <w:tblGrid>
        <w:gridCol w:w="9360"/>
      </w:tblGrid>
      <w:tr w:rsidR="7DA404BE" w:rsidTr="7DA404BE" w14:paraId="52863F3C">
        <w:trPr>
          <w:trHeight w:val="300"/>
        </w:trPr>
        <w:tc>
          <w:tcPr>
            <w:tcW w:w="9360" w:type="dxa"/>
            <w:tcBorders>
              <w:top w:val="nil"/>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75355C9B" w14:textId="122D676B">
            <w:pPr>
              <w:spacing w:before="0" w:beforeAutospacing="off" w:after="0" w:afterAutospacing="off"/>
              <w:jc w:val="left"/>
            </w:pPr>
            <w:r w:rsidRPr="7DA404BE" w:rsidR="7DA404BE">
              <w:rPr>
                <w:b w:val="0"/>
                <w:bCs w:val="0"/>
                <w:color w:val="FFFFFF" w:themeColor="background1" w:themeTint="FF" w:themeShade="FF"/>
                <w:sz w:val="19"/>
                <w:szCs w:val="19"/>
              </w:rPr>
              <w:t>BENEFITS OF A ROTH IRA INCLUDE:</w:t>
            </w:r>
          </w:p>
        </w:tc>
      </w:tr>
      <w:tr w:rsidR="7DA404BE" w:rsidTr="7DA404BE" w14:paraId="49257E58">
        <w:trPr>
          <w:trHeight w:val="300"/>
        </w:trPr>
        <w:tc>
          <w:tcPr>
            <w:tcW w:w="9360" w:type="dxa"/>
            <w:tcBorders>
              <w:top w:val="single" w:color="ECECEC" w:sz="6"/>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6251277E" w14:textId="4A7E5CF2">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If you satisfy the requirements, qualified distributions are tax free.</w:t>
            </w:r>
          </w:p>
          <w:p w:rsidR="7DA404BE" w:rsidP="7DA404BE" w:rsidRDefault="7DA404BE" w14:paraId="7757F07F" w14:textId="22FDF31E">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You can make contributions to your ROTH IRA after the age of 72.</w:t>
            </w:r>
          </w:p>
          <w:p w:rsidR="7DA404BE" w:rsidP="7DA404BE" w:rsidRDefault="7DA404BE" w14:paraId="1127F878" w14:textId="445A1902">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Minimum distributions are required only after the original IRA owners death.</w:t>
            </w:r>
          </w:p>
          <w:p w:rsidR="7DA404BE" w:rsidP="7DA404BE" w:rsidRDefault="7DA404BE" w14:paraId="626C4B41" w14:textId="283F39AD">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You should consider choosing a ROTH IRA if you anticipate your tax rate at retirement to be higher than your current tax rate.</w:t>
            </w:r>
          </w:p>
        </w:tc>
      </w:tr>
    </w:tbl>
    <w:p xmlns:wp14="http://schemas.microsoft.com/office/word/2010/wordml" w:rsidP="7DA404BE" wp14:paraId="7773E736" wp14:textId="78354795">
      <w:pPr>
        <w:pStyle w:val="Heading3"/>
      </w:pPr>
      <w:hyperlink w:anchor="" r:id="Rd3534134b0d14f31">
        <w:r w:rsidRPr="7DA404BE" w:rsidR="5BE5D95E">
          <w:rPr>
            <w:rStyle w:val="Hyperlink"/>
            <w:rFonts w:ascii="Arial" w:hAnsi="Arial" w:eastAsia="Arial" w:cs="Arial"/>
            <w:b w:val="0"/>
            <w:bCs w:val="0"/>
            <w:strike w:val="0"/>
            <w:dstrike w:val="0"/>
            <w:color w:val="FFFFFF" w:themeColor="background1" w:themeTint="FF" w:themeShade="FF"/>
            <w:sz w:val="21"/>
            <w:szCs w:val="21"/>
            <w:u w:val="none"/>
          </w:rPr>
          <w:t>SEP (Simplified Employee Pension) IRA</w:t>
        </w:r>
      </w:hyperlink>
    </w:p>
    <w:p xmlns:wp14="http://schemas.microsoft.com/office/word/2010/wordml" w:rsidP="7DA404BE" wp14:paraId="59001504" wp14:textId="55646301">
      <w:pPr>
        <w:spacing w:before="0" w:beforeAutospacing="off" w:after="150" w:afterAutospacing="off"/>
      </w:pPr>
      <w:r w:rsidRPr="7DA404BE" w:rsidR="5BE5D95E">
        <w:rPr>
          <w:rFonts w:ascii="Avenir" w:hAnsi="Avenir" w:eastAsia="Avenir" w:cs="Avenir"/>
          <w:b w:val="0"/>
          <w:bCs w:val="0"/>
          <w:i w:val="0"/>
          <w:iCs w:val="0"/>
          <w:caps w:val="0"/>
          <w:smallCaps w:val="0"/>
          <w:noProof w:val="0"/>
          <w:color w:val="676767"/>
          <w:sz w:val="24"/>
          <w:szCs w:val="24"/>
          <w:lang w:val="en-US"/>
        </w:rPr>
        <w:t>A SEP IRA is a type of traditional IRA for self-employed individuals or small business owners. Any business owner with one or  more employees or anyone with freelance income, can open a SEP IRA.</w:t>
      </w:r>
    </w:p>
    <w:tbl>
      <w:tblPr>
        <w:tblStyle w:val="TableNormal"/>
        <w:tblW w:w="0" w:type="auto"/>
        <w:tblBorders>
          <w:top w:val="single" w:color="ECECEC" w:sz="6"/>
          <w:left w:val="single" w:sz="0"/>
          <w:bottom w:val="single" w:sz="0"/>
          <w:right w:val="single" w:sz="0"/>
        </w:tblBorders>
        <w:tblLayout w:type="fixed"/>
        <w:tblLook w:val="06A0" w:firstRow="1" w:lastRow="0" w:firstColumn="1" w:lastColumn="0" w:noHBand="1" w:noVBand="1"/>
      </w:tblPr>
      <w:tblGrid>
        <w:gridCol w:w="9360"/>
      </w:tblGrid>
      <w:tr w:rsidR="7DA404BE" w:rsidTr="7DA404BE" w14:paraId="0D1880CA">
        <w:trPr>
          <w:trHeight w:val="300"/>
        </w:trPr>
        <w:tc>
          <w:tcPr>
            <w:tcW w:w="9360" w:type="dxa"/>
            <w:tcBorders>
              <w:top w:val="nil"/>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01EE66B0" w14:textId="0761ED98">
            <w:pPr>
              <w:spacing w:before="0" w:beforeAutospacing="off" w:after="0" w:afterAutospacing="off"/>
              <w:jc w:val="left"/>
            </w:pPr>
            <w:r w:rsidRPr="7DA404BE" w:rsidR="7DA404BE">
              <w:rPr>
                <w:b w:val="0"/>
                <w:bCs w:val="0"/>
                <w:color w:val="FFFFFF" w:themeColor="background1" w:themeTint="FF" w:themeShade="FF"/>
                <w:sz w:val="19"/>
                <w:szCs w:val="19"/>
              </w:rPr>
              <w:t>BENEFITS OF A SEP IRA INCLUDE:</w:t>
            </w:r>
          </w:p>
        </w:tc>
      </w:tr>
      <w:tr w:rsidR="7DA404BE" w:rsidTr="7DA404BE" w14:paraId="34A6CEDA">
        <w:trPr>
          <w:trHeight w:val="300"/>
        </w:trPr>
        <w:tc>
          <w:tcPr>
            <w:tcW w:w="9360" w:type="dxa"/>
            <w:tcBorders>
              <w:top w:val="single" w:color="ECECEC" w:sz="6"/>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46FB5FAC" w14:textId="340144A2">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Easy to administer, no government reporting required and no annual fund requirement.</w:t>
            </w:r>
          </w:p>
          <w:p w:rsidR="7DA404BE" w:rsidP="7DA404BE" w:rsidRDefault="7DA404BE" w14:paraId="1DE787EC" w14:textId="29916F01">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Contributions allowable for employer and on behalf of employees as a substantial tax-free benefit.</w:t>
            </w:r>
          </w:p>
          <w:p w:rsidR="7DA404BE" w:rsidP="7DA404BE" w:rsidRDefault="7DA404BE" w14:paraId="57DE984B" w14:textId="65C225E9">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Employers may contribute up to 25% of compensation or $66,000, whichever is less. (An increase from the 2021 IRS limit of $61,000)</w:t>
            </w:r>
          </w:p>
          <w:p w:rsidR="7DA404BE" w:rsidP="7DA404BE" w:rsidRDefault="7DA404BE" w14:paraId="7649F9CA" w14:textId="427FE5BC">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Eligibility provisions stated in SEP plan document must apply equally to owners and employees.</w:t>
            </w:r>
          </w:p>
        </w:tc>
      </w:tr>
    </w:tbl>
    <w:p xmlns:wp14="http://schemas.microsoft.com/office/word/2010/wordml" w:rsidP="7DA404BE" wp14:paraId="6F3456A6" wp14:textId="78837DD0">
      <w:pPr>
        <w:pStyle w:val="Heading3"/>
      </w:pPr>
      <w:hyperlink w:anchor="" r:id="Re42a4b72277a4774">
        <w:r w:rsidRPr="7DA404BE" w:rsidR="5BE5D95E">
          <w:rPr>
            <w:rStyle w:val="Hyperlink"/>
            <w:rFonts w:ascii="Arial" w:hAnsi="Arial" w:eastAsia="Arial" w:cs="Arial"/>
            <w:b w:val="0"/>
            <w:bCs w:val="0"/>
            <w:strike w:val="0"/>
            <w:dstrike w:val="0"/>
            <w:color w:val="FFFFFF" w:themeColor="background1" w:themeTint="FF" w:themeShade="FF"/>
            <w:sz w:val="21"/>
            <w:szCs w:val="21"/>
            <w:u w:val="none"/>
          </w:rPr>
          <w:t>SIMPLE (Savings Incentive Match Plan for Employees) IRA</w:t>
        </w:r>
      </w:hyperlink>
    </w:p>
    <w:p xmlns:wp14="http://schemas.microsoft.com/office/word/2010/wordml" w:rsidP="7DA404BE" wp14:paraId="3B34C2E5" wp14:textId="1DBC562B">
      <w:pPr>
        <w:spacing w:before="0" w:beforeAutospacing="off" w:after="150" w:afterAutospacing="off"/>
      </w:pPr>
      <w:r w:rsidRPr="7DA404BE" w:rsidR="5BE5D95E">
        <w:rPr>
          <w:rFonts w:ascii="Avenir" w:hAnsi="Avenir" w:eastAsia="Avenir" w:cs="Avenir"/>
          <w:b w:val="0"/>
          <w:bCs w:val="0"/>
          <w:i w:val="0"/>
          <w:iCs w:val="0"/>
          <w:caps w:val="0"/>
          <w:smallCaps w:val="0"/>
          <w:noProof w:val="0"/>
          <w:color w:val="676767"/>
          <w:sz w:val="24"/>
          <w:szCs w:val="24"/>
          <w:lang w:val="en-US"/>
        </w:rPr>
        <w:t>A SIMPLE IRA plan provides small employers with a simplified method to contribute toward their employees’ and their own retirement savings.</w:t>
      </w:r>
    </w:p>
    <w:tbl>
      <w:tblPr>
        <w:tblStyle w:val="TableNormal"/>
        <w:tblW w:w="0" w:type="auto"/>
        <w:tblBorders>
          <w:top w:val="single" w:color="ECECEC" w:sz="6"/>
          <w:left w:val="single" w:sz="0"/>
          <w:bottom w:val="single" w:sz="0"/>
          <w:right w:val="single" w:sz="0"/>
        </w:tblBorders>
        <w:tblLayout w:type="fixed"/>
        <w:tblLook w:val="06A0" w:firstRow="1" w:lastRow="0" w:firstColumn="1" w:lastColumn="0" w:noHBand="1" w:noVBand="1"/>
      </w:tblPr>
      <w:tblGrid>
        <w:gridCol w:w="9360"/>
      </w:tblGrid>
      <w:tr w:rsidR="7DA404BE" w:rsidTr="7DA404BE" w14:paraId="05478370">
        <w:trPr>
          <w:trHeight w:val="300"/>
        </w:trPr>
        <w:tc>
          <w:tcPr>
            <w:tcW w:w="9360" w:type="dxa"/>
            <w:tcBorders>
              <w:top w:val="nil"/>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6811AED2" w14:textId="63DFFCC5">
            <w:pPr>
              <w:spacing w:before="0" w:beforeAutospacing="off" w:after="0" w:afterAutospacing="off"/>
              <w:jc w:val="left"/>
            </w:pPr>
            <w:r w:rsidRPr="7DA404BE" w:rsidR="7DA404BE">
              <w:rPr>
                <w:b w:val="0"/>
                <w:bCs w:val="0"/>
                <w:color w:val="FFFFFF" w:themeColor="background1" w:themeTint="FF" w:themeShade="FF"/>
                <w:sz w:val="19"/>
                <w:szCs w:val="19"/>
              </w:rPr>
              <w:t>BENEFITS OF A SIMPLE IRA INCLUDE:</w:t>
            </w:r>
          </w:p>
        </w:tc>
      </w:tr>
      <w:tr w:rsidR="7DA404BE" w:rsidTr="7DA404BE" w14:paraId="4E1F7DAE">
        <w:trPr>
          <w:trHeight w:val="300"/>
        </w:trPr>
        <w:tc>
          <w:tcPr>
            <w:tcW w:w="9360" w:type="dxa"/>
            <w:tcBorders>
              <w:top w:val="single" w:color="ECECEC" w:sz="6"/>
              <w:left w:val="single" w:color="ECECEC" w:sz="6"/>
              <w:bottom w:val="single" w:color="ECECEC" w:sz="6"/>
              <w:right w:val="single" w:color="ECECEC" w:sz="6"/>
            </w:tcBorders>
            <w:tcMar>
              <w:top w:w="150" w:type="dxa"/>
              <w:left w:w="150" w:type="dxa"/>
              <w:bottom w:w="150" w:type="dxa"/>
              <w:right w:w="150" w:type="dxa"/>
            </w:tcMar>
            <w:vAlign w:val="top"/>
          </w:tcPr>
          <w:p w:rsidR="7DA404BE" w:rsidP="7DA404BE" w:rsidRDefault="7DA404BE" w14:paraId="4EF332A4" w14:textId="0B60350E">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Allows both employees and employers to contribute to a retirement plan set up specifically for employees.</w:t>
            </w:r>
          </w:p>
          <w:p w:rsidR="7DA404BE" w:rsidP="7DA404BE" w:rsidRDefault="7DA404BE" w14:paraId="28BFEA16" w14:textId="0E53E718">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It is an ideal start-up retirement savings plan for modestly-sized businesses of less than 100 team members not currently sponsoring a retirement plan.</w:t>
            </w:r>
          </w:p>
          <w:p w:rsidR="7DA404BE" w:rsidP="7DA404BE" w:rsidRDefault="7DA404BE" w14:paraId="3C89AF00" w14:textId="50139B31">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Simple IRAs can be rolled over to a traditional or Roth IRA.</w:t>
            </w:r>
          </w:p>
          <w:p w:rsidR="7DA404BE" w:rsidP="7DA404BE" w:rsidRDefault="7DA404BE" w14:paraId="57CE83A7" w14:textId="61C0E112">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Employees can contribute up to $15,500 for 2023 (an increase from 2022 at $14,000)  if under 50 years, with a catch up contribution of $3,500 if over 50 years old.</w:t>
            </w:r>
          </w:p>
          <w:p w:rsidR="7DA404BE" w:rsidP="7DA404BE" w:rsidRDefault="7DA404BE" w14:paraId="05B2EFC6" w14:textId="3D69B89E">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Employers can match up to 3% of employee’s compensation per year.</w:t>
            </w:r>
          </w:p>
          <w:p w:rsidR="7DA404BE" w:rsidP="7DA404BE" w:rsidRDefault="7DA404BE" w14:paraId="50DD01C9" w14:textId="574B6C74">
            <w:pPr>
              <w:pStyle w:val="ListParagraph"/>
              <w:numPr>
                <w:ilvl w:val="0"/>
                <w:numId w:val="1"/>
              </w:numPr>
              <w:spacing w:before="0" w:beforeAutospacing="off" w:after="0" w:afterAutospacing="off"/>
              <w:jc w:val="left"/>
              <w:rPr>
                <w:b w:val="0"/>
                <w:bCs w:val="0"/>
                <w:sz w:val="19"/>
                <w:szCs w:val="19"/>
              </w:rPr>
            </w:pPr>
            <w:r w:rsidRPr="7DA404BE" w:rsidR="7DA404BE">
              <w:rPr>
                <w:b w:val="0"/>
                <w:bCs w:val="0"/>
                <w:sz w:val="19"/>
                <w:szCs w:val="19"/>
              </w:rPr>
              <w:t>Employees may elect to hold account at custodian of choice, if permitted.</w:t>
            </w:r>
          </w:p>
          <w:p w:rsidR="7DA404BE" w:rsidP="7DA404BE" w:rsidRDefault="7DA404BE" w14:paraId="635C2075" w14:textId="78B83AFA">
            <w:pPr>
              <w:pStyle w:val="ListParagraph"/>
              <w:numPr>
                <w:ilvl w:val="0"/>
                <w:numId w:val="1"/>
              </w:numPr>
              <w:spacing w:before="0" w:beforeAutospacing="off" w:after="0" w:afterAutospacing="off"/>
              <w:jc w:val="left"/>
              <w:rPr>
                <w:b w:val="0"/>
                <w:bCs w:val="0"/>
                <w:strike w:val="0"/>
                <w:dstrike w:val="0"/>
                <w:color w:val="2F887C"/>
                <w:sz w:val="19"/>
                <w:szCs w:val="19"/>
                <w:u w:val="none"/>
              </w:rPr>
            </w:pPr>
            <w:hyperlink r:id="Rbb9b2e560e2346b7">
              <w:r w:rsidRPr="7DA404BE" w:rsidR="7DA404BE">
                <w:rPr>
                  <w:rStyle w:val="Hyperlink"/>
                  <w:b w:val="0"/>
                  <w:bCs w:val="0"/>
                  <w:strike w:val="0"/>
                  <w:dstrike w:val="0"/>
                  <w:color w:val="2F887C"/>
                  <w:sz w:val="19"/>
                  <w:szCs w:val="19"/>
                  <w:u w:val="none"/>
                </w:rPr>
                <w:t>Compare a SEP vs. SIMPLE plan</w:t>
              </w:r>
            </w:hyperlink>
          </w:p>
        </w:tc>
      </w:tr>
    </w:tbl>
    <w:p xmlns:wp14="http://schemas.microsoft.com/office/word/2010/wordml" w:rsidP="7DA404BE" wp14:paraId="44F1FCCB" wp14:textId="383BC982">
      <w:pPr>
        <w:pStyle w:val="Heading1"/>
      </w:pPr>
      <w:r w:rsidRPr="7DA404BE" w:rsidR="49998872">
        <w:rPr>
          <w:rFonts w:ascii="Avenir" w:hAnsi="Avenir" w:eastAsia="Avenir" w:cs="Avenir"/>
          <w:b w:val="1"/>
          <w:bCs w:val="1"/>
          <w:color w:val="444444"/>
          <w:sz w:val="63"/>
          <w:szCs w:val="63"/>
        </w:rPr>
        <w:t>Prohibited Transactions</w:t>
      </w:r>
    </w:p>
    <w:p xmlns:wp14="http://schemas.microsoft.com/office/word/2010/wordml" w:rsidP="7DA404BE" wp14:paraId="62978A93" wp14:textId="0281CC8D">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A self-directed IRA gives you more investment options and flexibility than many other retirement accounts. However, the IRS does prohibit certain transactions and investment types, and restricts the ways in which you can use your investments.</w:t>
      </w:r>
    </w:p>
    <w:p xmlns:wp14="http://schemas.microsoft.com/office/word/2010/wordml" w:rsidP="7DA404BE" wp14:paraId="2BB188E9" wp14:textId="52790352">
      <w:pPr>
        <w:spacing w:before="0" w:beforeAutospacing="off" w:after="0" w:afterAutospacing="off"/>
      </w:pPr>
      <w:r w:rsidRPr="7DA404BE" w:rsidR="49998872">
        <w:rPr>
          <w:rFonts w:ascii="Avenir" w:hAnsi="Avenir" w:eastAsia="Avenir" w:cs="Avenir"/>
          <w:b w:val="0"/>
          <w:bCs w:val="0"/>
          <w:i w:val="0"/>
          <w:iCs w:val="0"/>
          <w:caps w:val="0"/>
          <w:smallCaps w:val="0"/>
          <w:noProof w:val="0"/>
          <w:color w:val="676767"/>
          <w:sz w:val="24"/>
          <w:szCs w:val="24"/>
          <w:lang w:val="en-US"/>
        </w:rPr>
        <w:t>Conducting any prohibited transaction, even unintentionally, will cause your account to lose its qualified tax-protected IRA status. As a result, account owners will be liable for taxes, plus additional penalties that may apply.</w:t>
      </w:r>
    </w:p>
    <w:p xmlns:wp14="http://schemas.microsoft.com/office/word/2010/wordml" w:rsidP="7DA404BE" wp14:paraId="1ECE993E" wp14:textId="795DFE64">
      <w:pPr>
        <w:pStyle w:val="Heading3"/>
      </w:pPr>
      <w:hyperlink w:anchor="" r:id="Re01d6f5510614245">
        <w:r w:rsidRPr="7DA404BE" w:rsidR="49998872">
          <w:rPr>
            <w:rStyle w:val="Hyperlink"/>
            <w:rFonts w:ascii="Arial" w:hAnsi="Arial" w:eastAsia="Arial" w:cs="Arial"/>
            <w:b w:val="0"/>
            <w:bCs w:val="0"/>
            <w:strike w:val="0"/>
            <w:dstrike w:val="0"/>
            <w:color w:val="FFFFFF" w:themeColor="background1" w:themeTint="FF" w:themeShade="FF"/>
            <w:sz w:val="21"/>
            <w:szCs w:val="21"/>
            <w:u w:val="none"/>
          </w:rPr>
          <w:t>Self-Dealing - Prohibited Transaction</w:t>
        </w:r>
      </w:hyperlink>
    </w:p>
    <w:p xmlns:wp14="http://schemas.microsoft.com/office/word/2010/wordml" w:rsidP="7DA404BE" wp14:paraId="631ED752" wp14:textId="30C48D64">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Any investment transaction providing personal financial gain to an IRA account owner or a disqualified person to the IRA account owner directly or indirectly is considered “self-dealing,” which is a prohibited transaction.</w:t>
      </w:r>
    </w:p>
    <w:p xmlns:wp14="http://schemas.microsoft.com/office/word/2010/wordml" w:rsidP="7DA404BE" wp14:paraId="4519DB65" wp14:textId="755782F5">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A few examples of self-dealing transactions may include:</w:t>
      </w:r>
    </w:p>
    <w:p xmlns:wp14="http://schemas.microsoft.com/office/word/2010/wordml" w:rsidP="7DA404BE" wp14:paraId="46CCC1D5" wp14:textId="49EEA0F7">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Using the IRA as security for a personal loan</w:t>
      </w:r>
    </w:p>
    <w:p xmlns:wp14="http://schemas.microsoft.com/office/word/2010/wordml" w:rsidP="7DA404BE" wp14:paraId="2F00D85B" wp14:textId="1FE624ED">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Transferring retirement account income or assets to a disqualified person</w:t>
      </w:r>
    </w:p>
    <w:p xmlns:wp14="http://schemas.microsoft.com/office/word/2010/wordml" w:rsidP="7DA404BE" wp14:paraId="03DCCB7E" wp14:textId="15AD85B7">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Lending IRA money to disqualified persons</w:t>
      </w:r>
    </w:p>
    <w:p xmlns:wp14="http://schemas.microsoft.com/office/word/2010/wordml" w:rsidP="7DA404BE" wp14:paraId="30689F59" wp14:textId="27B92CE9">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Extending credit based on the IRA to disqualified persons</w:t>
      </w:r>
    </w:p>
    <w:p xmlns:wp14="http://schemas.microsoft.com/office/word/2010/wordml" w:rsidP="7DA404BE" wp14:paraId="7942D916" wp14:textId="3AA560F6">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Furnishing goods, services, or facilities to disqualified persons</w:t>
      </w:r>
    </w:p>
    <w:p xmlns:wp14="http://schemas.microsoft.com/office/word/2010/wordml" w:rsidP="7DA404BE" wp14:paraId="08D3753B" wp14:textId="04EAD1F7">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Allowing fiduciaries to obtain or use the plan’s income or assets for their own interest</w:t>
      </w:r>
    </w:p>
    <w:p xmlns:wp14="http://schemas.microsoft.com/office/word/2010/wordml" w:rsidP="7DA404BE" wp14:paraId="036F28EF" wp14:textId="541AA417">
      <w:pPr>
        <w:pStyle w:val="Heading3"/>
      </w:pPr>
      <w:hyperlink w:anchor="" r:id="R9b825ca928d94d5d">
        <w:r w:rsidRPr="7DA404BE" w:rsidR="49998872">
          <w:rPr>
            <w:rStyle w:val="Hyperlink"/>
            <w:rFonts w:ascii="Arial" w:hAnsi="Arial" w:eastAsia="Arial" w:cs="Arial"/>
            <w:b w:val="0"/>
            <w:bCs w:val="0"/>
            <w:strike w:val="0"/>
            <w:dstrike w:val="0"/>
            <w:color w:val="FFFFFF" w:themeColor="background1" w:themeTint="FF" w:themeShade="FF"/>
            <w:sz w:val="21"/>
            <w:szCs w:val="21"/>
            <w:u w:val="none"/>
          </w:rPr>
          <w:t>Disqualified Individuals - Prohibited Transaction</w:t>
        </w:r>
      </w:hyperlink>
    </w:p>
    <w:p xmlns:wp14="http://schemas.microsoft.com/office/word/2010/wordml" w:rsidP="7DA404BE" wp14:paraId="7D34CCE7" wp14:textId="726F62E6">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Disqualified persons are individuals or entities between whom or which an IRA is prohibited from engaging in any direct or indirect sale or exchange or leasing of any property; lending of money or other extension of credit; furnishing goods, services or facilities; or transferring to or permitting the use of IRA income or assets.</w:t>
      </w:r>
    </w:p>
    <w:p xmlns:wp14="http://schemas.microsoft.com/office/word/2010/wordml" w:rsidP="7DA404BE" wp14:paraId="2CE01A64" wp14:textId="3D20F8FE">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Fiduciaries (which in the case of a self-directed IRA includes you, as the IRA owner)</w:t>
      </w:r>
    </w:p>
    <w:p xmlns:wp14="http://schemas.microsoft.com/office/word/2010/wordml" w:rsidP="7DA404BE" wp14:paraId="39D72D40" wp14:textId="0DD76282">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IRA owners’ lineal descendants, ascendants, and their spouses (see diagram below)</w:t>
      </w:r>
    </w:p>
    <w:p xmlns:wp14="http://schemas.microsoft.com/office/word/2010/wordml" w:rsidP="7DA404BE" wp14:paraId="47F1F531" wp14:textId="5F9518EF">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Service providers of the IRA (IRA custodian, CPA, financial planner)</w:t>
      </w:r>
    </w:p>
    <w:p xmlns:wp14="http://schemas.microsoft.com/office/word/2010/wordml" w:rsidP="7DA404BE" wp14:paraId="3C2A78BD" wp14:textId="318AE94D">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An entity (such as a corporation, partnership, limited liability company, trust or estate) of which 50% or more is owned directly or indirectly by disqualified persons or held by a fiduciary or service provider; also a partner which holds 10% of a joint venture of such entity.</w:t>
      </w:r>
    </w:p>
    <w:p xmlns:wp14="http://schemas.microsoft.com/office/word/2010/wordml" w:rsidP="7DA404BE" wp14:paraId="3D348819" wp14:textId="36D6DB9B">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See IRS section 4975 for a complete list of prohibited parties</w:t>
      </w:r>
    </w:p>
    <w:p xmlns:wp14="http://schemas.microsoft.com/office/word/2010/wordml" w:rsidP="7DA404BE" wp14:paraId="05D1CB44" wp14:textId="5D5FB09D">
      <w:pPr>
        <w:spacing w:before="0" w:beforeAutospacing="off" w:after="0" w:afterAutospacing="off"/>
      </w:pPr>
    </w:p>
    <w:p xmlns:wp14="http://schemas.microsoft.com/office/word/2010/wordml" w:rsidP="7DA404BE" wp14:paraId="34E4A9D8" wp14:textId="3C8A97A2">
      <w:pPr>
        <w:pStyle w:val="Heading3"/>
      </w:pPr>
      <w:hyperlink w:anchor="" r:id="R9546d8f40b2e478d">
        <w:r w:rsidRPr="7DA404BE" w:rsidR="49998872">
          <w:rPr>
            <w:rStyle w:val="Hyperlink"/>
            <w:rFonts w:ascii="Arial" w:hAnsi="Arial" w:eastAsia="Arial" w:cs="Arial"/>
            <w:b w:val="0"/>
            <w:bCs w:val="0"/>
            <w:strike w:val="0"/>
            <w:dstrike w:val="0"/>
            <w:color w:val="FFFFFF" w:themeColor="background1" w:themeTint="FF" w:themeShade="FF"/>
            <w:sz w:val="21"/>
            <w:szCs w:val="21"/>
            <w:u w:val="none"/>
          </w:rPr>
          <w:t>Indirect Benefit Rules - Prohibited Transaction</w:t>
        </w:r>
      </w:hyperlink>
    </w:p>
    <w:p xmlns:wp14="http://schemas.microsoft.com/office/word/2010/wordml" w:rsidP="7DA404BE" wp14:paraId="34DF0306" wp14:textId="345073FF">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The purpose of the IRA is to provide for your retirement in the future. It is considered an “indirect benefit” if your IRA is engaged in transactions that, in some way, can benefit you personally today.</w:t>
      </w:r>
    </w:p>
    <w:p xmlns:wp14="http://schemas.microsoft.com/office/word/2010/wordml" w:rsidP="7DA404BE" wp14:paraId="2D5F59B3" wp14:textId="65467AC5">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The following are just a few types of indirect benefit transactions that are NOT allowed in an IRA:</w:t>
      </w:r>
    </w:p>
    <w:p xmlns:wp14="http://schemas.microsoft.com/office/word/2010/wordml" w:rsidP="7DA404BE" wp14:paraId="3AB8816C" wp14:textId="1FC7A337">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1"/>
          <w:bCs w:val="1"/>
          <w:i w:val="0"/>
          <w:iCs w:val="0"/>
          <w:caps w:val="0"/>
          <w:smallCaps w:val="0"/>
          <w:noProof w:val="0"/>
          <w:color w:val="676767"/>
          <w:sz w:val="24"/>
          <w:szCs w:val="24"/>
          <w:lang w:val="en-US"/>
        </w:rPr>
        <w:t>Personally using property held in the IRA</w:t>
      </w:r>
      <w:r w:rsidRPr="7DA404BE" w:rsidR="49998872">
        <w:rPr>
          <w:rFonts w:ascii="Avenir" w:hAnsi="Avenir" w:eastAsia="Avenir" w:cs="Avenir"/>
          <w:b w:val="0"/>
          <w:bCs w:val="0"/>
          <w:i w:val="0"/>
          <w:iCs w:val="0"/>
          <w:caps w:val="0"/>
          <w:smallCaps w:val="0"/>
          <w:noProof w:val="0"/>
          <w:color w:val="676767"/>
          <w:sz w:val="24"/>
          <w:szCs w:val="24"/>
          <w:lang w:val="en-US"/>
        </w:rPr>
        <w:t>. Using real estate purchased through your IRA as an office, personal residence, vacation home or retirement home.</w:t>
      </w:r>
    </w:p>
    <w:p xmlns:wp14="http://schemas.microsoft.com/office/word/2010/wordml" w:rsidP="7DA404BE" wp14:paraId="6DF37FE4" wp14:textId="7D85C3B9">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1"/>
          <w:bCs w:val="1"/>
          <w:i w:val="0"/>
          <w:iCs w:val="0"/>
          <w:caps w:val="0"/>
          <w:smallCaps w:val="0"/>
          <w:noProof w:val="0"/>
          <w:color w:val="676767"/>
          <w:sz w:val="24"/>
          <w:szCs w:val="24"/>
          <w:lang w:val="en-US"/>
        </w:rPr>
        <w:t>Receiving personal benefits from your IRA</w:t>
      </w:r>
      <w:r w:rsidRPr="7DA404BE" w:rsidR="49998872">
        <w:rPr>
          <w:rFonts w:ascii="Avenir" w:hAnsi="Avenir" w:eastAsia="Avenir" w:cs="Avenir"/>
          <w:b w:val="0"/>
          <w:bCs w:val="0"/>
          <w:i w:val="0"/>
          <w:iCs w:val="0"/>
          <w:caps w:val="0"/>
          <w:smallCaps w:val="0"/>
          <w:noProof w:val="0"/>
          <w:color w:val="676767"/>
          <w:sz w:val="24"/>
          <w:szCs w:val="24"/>
          <w:lang w:val="en-US"/>
        </w:rPr>
        <w:t>. Lending yourself money from your IRA or paying yourself, or a company that you own, to do work on a home purchased by your IRA</w:t>
      </w:r>
    </w:p>
    <w:p xmlns:wp14="http://schemas.microsoft.com/office/word/2010/wordml" w:rsidP="7DA404BE" wp14:paraId="73451E23" wp14:textId="500D3705">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Using your IRA funds to buy a vacation home that you or your family will use.</w:t>
      </w:r>
    </w:p>
    <w:p xmlns:wp14="http://schemas.microsoft.com/office/word/2010/wordml" w:rsidP="7DA404BE" wp14:paraId="729170C3" wp14:textId="69D7F090">
      <w:pPr>
        <w:spacing w:before="0" w:beforeAutospacing="off" w:after="0" w:afterAutospacing="off"/>
      </w:pPr>
      <w:r w:rsidRPr="7DA404BE" w:rsidR="49998872">
        <w:rPr>
          <w:rFonts w:ascii="Avenir" w:hAnsi="Avenir" w:eastAsia="Avenir" w:cs="Avenir"/>
          <w:b w:val="0"/>
          <w:bCs w:val="0"/>
          <w:i w:val="0"/>
          <w:iCs w:val="0"/>
          <w:caps w:val="0"/>
          <w:smallCaps w:val="0"/>
          <w:noProof w:val="0"/>
          <w:color w:val="676767"/>
          <w:sz w:val="24"/>
          <w:szCs w:val="24"/>
          <w:lang w:val="en-US"/>
        </w:rPr>
        <w:t>This information is presented for educational purposes only and should not be construed as tax, legal, or investment advice. Whenever making an investment decision, please consult with legal, tax, and accounting professionals.</w:t>
      </w:r>
    </w:p>
    <w:p xmlns:wp14="http://schemas.microsoft.com/office/word/2010/wordml" w:rsidP="7DA404BE" wp14:paraId="6B50029B" wp14:textId="7600B5AA">
      <w:pPr>
        <w:pStyle w:val="Heading3"/>
      </w:pPr>
      <w:hyperlink w:anchor="" r:id="R149928b0b55a42aa">
        <w:r w:rsidRPr="7DA404BE" w:rsidR="49998872">
          <w:rPr>
            <w:rStyle w:val="Hyperlink"/>
            <w:rFonts w:ascii="Arial" w:hAnsi="Arial" w:eastAsia="Arial" w:cs="Arial"/>
            <w:b w:val="0"/>
            <w:bCs w:val="0"/>
            <w:strike w:val="0"/>
            <w:dstrike w:val="0"/>
            <w:color w:val="FFFFFF" w:themeColor="background1" w:themeTint="FF" w:themeShade="FF"/>
            <w:sz w:val="21"/>
            <w:szCs w:val="21"/>
            <w:u w:val="none"/>
          </w:rPr>
          <w:t>Disqualified Investments - Prohibited Transaction</w:t>
        </w:r>
      </w:hyperlink>
    </w:p>
    <w:p xmlns:wp14="http://schemas.microsoft.com/office/word/2010/wordml" w:rsidP="7DA404BE" wp14:paraId="18A0B29E" wp14:textId="15DE0744">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The IRS does not provide guidance on what is permitted, but dictates only what is NOT permitted, which includes:</w:t>
      </w:r>
    </w:p>
    <w:p xmlns:wp14="http://schemas.microsoft.com/office/word/2010/wordml" w:rsidP="7DA404BE" wp14:paraId="56D54556" wp14:textId="7F25CF79">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Collectibles (such as artwork, stamps, rugs, antiques, gems, and alcohol)</w:t>
      </w:r>
    </w:p>
    <w:p xmlns:wp14="http://schemas.microsoft.com/office/word/2010/wordml" w:rsidP="7DA404BE" wp14:paraId="42F9D7FE" wp14:textId="64C4839B">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Certain Coins (except certain U.S.-minted coins)</w:t>
      </w:r>
    </w:p>
    <w:p xmlns:wp14="http://schemas.microsoft.com/office/word/2010/wordml" w:rsidP="7DA404BE" wp14:paraId="5CCE1FE8" wp14:textId="331CE851">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Life Insurance</w:t>
      </w:r>
    </w:p>
    <w:p xmlns:wp14="http://schemas.microsoft.com/office/word/2010/wordml" w:rsidP="7DA404BE" wp14:paraId="31EF6816" wp14:textId="5D1F80E4">
      <w:pPr>
        <w:pStyle w:val="Heading3"/>
      </w:pPr>
      <w:hyperlink w:anchor="" r:id="R852e5836d20d4616">
        <w:r w:rsidRPr="7DA404BE" w:rsidR="49998872">
          <w:rPr>
            <w:rStyle w:val="Hyperlink"/>
            <w:rFonts w:ascii="Arial" w:hAnsi="Arial" w:eastAsia="Arial" w:cs="Arial"/>
            <w:b w:val="0"/>
            <w:bCs w:val="0"/>
            <w:strike w:val="0"/>
            <w:dstrike w:val="0"/>
            <w:color w:val="FFFFFF" w:themeColor="background1" w:themeTint="FF" w:themeShade="FF"/>
            <w:sz w:val="21"/>
            <w:szCs w:val="21"/>
            <w:u w:val="none"/>
          </w:rPr>
          <w:t>Investment Related Expenses &amp; Fees - Prohibited Transaction</w:t>
        </w:r>
      </w:hyperlink>
    </w:p>
    <w:p xmlns:wp14="http://schemas.microsoft.com/office/word/2010/wordml" w:rsidP="7DA404BE" wp14:paraId="24CFC4AD" wp14:textId="2551CD4A">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Regarding investments directed by your IRA account, the IRS prohibits the use of personal non-qualified funds to pay for expenses and/or fees incurred by the investment asset or the affiliated investment company (if applicable). This would be considered a “self-dealing” transaction, providing personal financial gain to the IRA account owner. All investment related fees must be paid with qualified funds directly from the IRA account.</w:t>
      </w:r>
    </w:p>
    <w:p xmlns:wp14="http://schemas.microsoft.com/office/word/2010/wordml" w:rsidP="7DA404BE" wp14:paraId="7E76B5B8" wp14:textId="1D867625">
      <w:pPr>
        <w:spacing w:before="0" w:beforeAutospacing="off" w:after="150" w:afterAutospacing="off"/>
      </w:pPr>
      <w:r w:rsidRPr="7DA404BE" w:rsidR="49998872">
        <w:rPr>
          <w:rFonts w:ascii="Avenir" w:hAnsi="Avenir" w:eastAsia="Avenir" w:cs="Avenir"/>
          <w:b w:val="1"/>
          <w:bCs w:val="1"/>
          <w:i w:val="0"/>
          <w:iCs w:val="0"/>
          <w:caps w:val="0"/>
          <w:smallCaps w:val="0"/>
          <w:noProof w:val="0"/>
          <w:color w:val="676767"/>
          <w:sz w:val="24"/>
          <w:szCs w:val="24"/>
          <w:lang w:val="en-US"/>
        </w:rPr>
        <w:t>Examples of Investment Related Services (not an all-inclusive list)</w:t>
      </w:r>
      <w:r w:rsidRPr="7DA404BE" w:rsidR="49998872">
        <w:rPr>
          <w:rFonts w:ascii="Avenir" w:hAnsi="Avenir" w:eastAsia="Avenir" w:cs="Avenir"/>
          <w:b w:val="0"/>
          <w:bCs w:val="0"/>
          <w:i w:val="0"/>
          <w:iCs w:val="0"/>
          <w:caps w:val="0"/>
          <w:smallCaps w:val="0"/>
          <w:noProof w:val="0"/>
          <w:color w:val="676767"/>
          <w:sz w:val="24"/>
          <w:szCs w:val="24"/>
          <w:lang w:val="en-US"/>
        </w:rPr>
        <w:t>:</w:t>
      </w:r>
    </w:p>
    <w:p xmlns:wp14="http://schemas.microsoft.com/office/word/2010/wordml" w:rsidP="7DA404BE" wp14:paraId="6BCC5D71" wp14:textId="495C6656">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 xml:space="preserve">Precious Metal Investments – Depository Fees </w:t>
      </w:r>
      <w:r w:rsidRPr="7DA404BE" w:rsidR="49998872">
        <w:rPr>
          <w:rFonts w:ascii="Avenir" w:hAnsi="Avenir" w:eastAsia="Avenir" w:cs="Avenir"/>
          <w:b w:val="1"/>
          <w:bCs w:val="1"/>
          <w:i w:val="0"/>
          <w:iCs w:val="0"/>
          <w:caps w:val="0"/>
          <w:smallCaps w:val="0"/>
          <w:noProof w:val="0"/>
          <w:color w:val="676767"/>
          <w:sz w:val="24"/>
          <w:szCs w:val="24"/>
          <w:u w:val="single"/>
          <w:lang w:val="en-US"/>
        </w:rPr>
        <w:t>must</w:t>
      </w:r>
      <w:r w:rsidRPr="7DA404BE" w:rsidR="49998872">
        <w:rPr>
          <w:rFonts w:ascii="Avenir" w:hAnsi="Avenir" w:eastAsia="Avenir" w:cs="Avenir"/>
          <w:b w:val="0"/>
          <w:bCs w:val="0"/>
          <w:i w:val="0"/>
          <w:iCs w:val="0"/>
          <w:caps w:val="0"/>
          <w:smallCaps w:val="0"/>
          <w:noProof w:val="0"/>
          <w:color w:val="676767"/>
          <w:sz w:val="24"/>
          <w:szCs w:val="24"/>
          <w:lang w:val="en-US"/>
        </w:rPr>
        <w:t xml:space="preserve"> be paid by the IRA.</w:t>
      </w:r>
    </w:p>
    <w:p xmlns:wp14="http://schemas.microsoft.com/office/word/2010/wordml" w:rsidP="7DA404BE" wp14:paraId="4EC74804" wp14:textId="081A23A8">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 xml:space="preserve">Digital Currency Investments – The Digital Currency Account Set-up Fee and Annual Depository Fee </w:t>
      </w:r>
      <w:r w:rsidRPr="7DA404BE" w:rsidR="49998872">
        <w:rPr>
          <w:rFonts w:ascii="Avenir" w:hAnsi="Avenir" w:eastAsia="Avenir" w:cs="Avenir"/>
          <w:b w:val="1"/>
          <w:bCs w:val="1"/>
          <w:i w:val="0"/>
          <w:iCs w:val="0"/>
          <w:caps w:val="0"/>
          <w:smallCaps w:val="0"/>
          <w:noProof w:val="0"/>
          <w:color w:val="676767"/>
          <w:sz w:val="24"/>
          <w:szCs w:val="24"/>
          <w:u w:val="single"/>
          <w:lang w:val="en-US"/>
        </w:rPr>
        <w:t>must</w:t>
      </w:r>
      <w:r w:rsidRPr="7DA404BE" w:rsidR="49998872">
        <w:rPr>
          <w:rFonts w:ascii="Avenir" w:hAnsi="Avenir" w:eastAsia="Avenir" w:cs="Avenir"/>
          <w:b w:val="0"/>
          <w:bCs w:val="0"/>
          <w:i w:val="0"/>
          <w:iCs w:val="0"/>
          <w:caps w:val="0"/>
          <w:smallCaps w:val="0"/>
          <w:noProof w:val="0"/>
          <w:color w:val="676767"/>
          <w:sz w:val="24"/>
          <w:szCs w:val="24"/>
          <w:lang w:val="en-US"/>
        </w:rPr>
        <w:t xml:space="preserve"> be paid by the IRA.</w:t>
      </w:r>
    </w:p>
    <w:p xmlns:wp14="http://schemas.microsoft.com/office/word/2010/wordml" w:rsidP="7DA404BE" wp14:paraId="16D68B47" wp14:textId="4EDD92B0">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 xml:space="preserve">Rental Property Investments – Any expense related to the property </w:t>
      </w:r>
      <w:r w:rsidRPr="7DA404BE" w:rsidR="49998872">
        <w:rPr>
          <w:rFonts w:ascii="Avenir" w:hAnsi="Avenir" w:eastAsia="Avenir" w:cs="Avenir"/>
          <w:b w:val="1"/>
          <w:bCs w:val="1"/>
          <w:i w:val="0"/>
          <w:iCs w:val="0"/>
          <w:caps w:val="0"/>
          <w:smallCaps w:val="0"/>
          <w:noProof w:val="0"/>
          <w:color w:val="676767"/>
          <w:sz w:val="24"/>
          <w:szCs w:val="24"/>
          <w:u w:val="single"/>
          <w:lang w:val="en-US"/>
        </w:rPr>
        <w:t>must</w:t>
      </w:r>
      <w:r w:rsidRPr="7DA404BE" w:rsidR="49998872">
        <w:rPr>
          <w:rFonts w:ascii="Avenir" w:hAnsi="Avenir" w:eastAsia="Avenir" w:cs="Avenir"/>
          <w:b w:val="0"/>
          <w:bCs w:val="0"/>
          <w:i w:val="0"/>
          <w:iCs w:val="0"/>
          <w:caps w:val="0"/>
          <w:smallCaps w:val="0"/>
          <w:noProof w:val="0"/>
          <w:color w:val="676767"/>
          <w:sz w:val="24"/>
          <w:szCs w:val="24"/>
          <w:lang w:val="en-US"/>
        </w:rPr>
        <w:t xml:space="preserve"> be paid by the IRA (i.e., insurance, property taxes, maintenance, management, etc.).</w:t>
      </w:r>
    </w:p>
    <w:p xmlns:wp14="http://schemas.microsoft.com/office/word/2010/wordml" w:rsidP="7DA404BE" wp14:paraId="0BAC4F8B" wp14:textId="7EFBFAD0">
      <w:pPr>
        <w:pStyle w:val="ListParagraph"/>
        <w:numPr>
          <w:ilvl w:val="0"/>
          <w:numId w:val="1"/>
        </w:numPr>
        <w:spacing w:before="0" w:beforeAutospacing="off" w:after="0" w:afterAutospacing="off"/>
        <w:rPr>
          <w:rFonts w:ascii="Avenir" w:hAnsi="Avenir" w:eastAsia="Avenir" w:cs="Avenir"/>
          <w:b w:val="0"/>
          <w:bCs w:val="0"/>
          <w:i w:val="0"/>
          <w:iCs w:val="0"/>
          <w:caps w:val="0"/>
          <w:smallCaps w:val="0"/>
          <w:noProof w:val="0"/>
          <w:color w:val="676767"/>
          <w:sz w:val="24"/>
          <w:szCs w:val="24"/>
          <w:lang w:val="en-US"/>
        </w:rPr>
      </w:pPr>
      <w:r w:rsidRPr="7DA404BE" w:rsidR="49998872">
        <w:rPr>
          <w:rFonts w:ascii="Avenir" w:hAnsi="Avenir" w:eastAsia="Avenir" w:cs="Avenir"/>
          <w:b w:val="0"/>
          <w:bCs w:val="0"/>
          <w:i w:val="0"/>
          <w:iCs w:val="0"/>
          <w:caps w:val="0"/>
          <w:smallCaps w:val="0"/>
          <w:noProof w:val="0"/>
          <w:color w:val="676767"/>
          <w:sz w:val="24"/>
          <w:szCs w:val="24"/>
          <w:lang w:val="en-US"/>
        </w:rPr>
        <w:t xml:space="preserve">IRA LLC – The administration costs associated with the IRA LLC </w:t>
      </w:r>
      <w:r w:rsidRPr="7DA404BE" w:rsidR="49998872">
        <w:rPr>
          <w:rFonts w:ascii="Avenir" w:hAnsi="Avenir" w:eastAsia="Avenir" w:cs="Avenir"/>
          <w:b w:val="1"/>
          <w:bCs w:val="1"/>
          <w:i w:val="0"/>
          <w:iCs w:val="0"/>
          <w:caps w:val="0"/>
          <w:smallCaps w:val="0"/>
          <w:noProof w:val="0"/>
          <w:color w:val="676767"/>
          <w:sz w:val="24"/>
          <w:szCs w:val="24"/>
          <w:u w:val="single"/>
          <w:lang w:val="en-US"/>
        </w:rPr>
        <w:t>must</w:t>
      </w:r>
      <w:r w:rsidRPr="7DA404BE" w:rsidR="49998872">
        <w:rPr>
          <w:rFonts w:ascii="Avenir" w:hAnsi="Avenir" w:eastAsia="Avenir" w:cs="Avenir"/>
          <w:b w:val="0"/>
          <w:bCs w:val="0"/>
          <w:i w:val="0"/>
          <w:iCs w:val="0"/>
          <w:caps w:val="0"/>
          <w:smallCaps w:val="0"/>
          <w:noProof w:val="0"/>
          <w:color w:val="676767"/>
          <w:sz w:val="24"/>
          <w:szCs w:val="24"/>
          <w:lang w:val="en-US"/>
        </w:rPr>
        <w:t xml:space="preserve"> be paid by the IRA LLC or the IRA (i.e., initial filing, annual registration, retitling, etc.).</w:t>
      </w:r>
    </w:p>
    <w:p xmlns:wp14="http://schemas.microsoft.com/office/word/2010/wordml" w:rsidP="7DA404BE" wp14:paraId="432A8FDF" wp14:textId="0D7C8F3A">
      <w:pPr>
        <w:spacing w:before="0" w:beforeAutospacing="off" w:after="150" w:afterAutospacing="off"/>
      </w:pPr>
      <w:r w:rsidRPr="7DA404BE" w:rsidR="49998872">
        <w:rPr>
          <w:rFonts w:ascii="Avenir" w:hAnsi="Avenir" w:eastAsia="Avenir" w:cs="Avenir"/>
          <w:b w:val="0"/>
          <w:bCs w:val="0"/>
          <w:i w:val="0"/>
          <w:iCs w:val="0"/>
          <w:caps w:val="0"/>
          <w:smallCaps w:val="0"/>
          <w:noProof w:val="0"/>
          <w:color w:val="676767"/>
          <w:sz w:val="24"/>
          <w:szCs w:val="24"/>
          <w:lang w:val="en-US"/>
        </w:rPr>
        <w:t>If there are sufficient funds available in the cash balance of the IRA account, the investment related fees (annual and/or transactional fees) will automatically be deducted from the IRA cash balance, unless informed otherwise. If you would like to “reimburse” your IRA account for the investment related expenses or fees, it will be classified as a contribution. A contribution can be made up to the annual maximum amount allopwed by the IRS to replace the amount taken for the fee and will be recorded on your tax documents at the end of the year.</w:t>
      </w:r>
    </w:p>
    <w:p xmlns:wp14="http://schemas.microsoft.com/office/word/2010/wordml" w:rsidP="7DA404BE" wp14:paraId="2C078E63" wp14:textId="5ABC1A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6342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C08CC9"/>
    <w:rsid w:val="140F6CFF"/>
    <w:rsid w:val="3054430E"/>
    <w:rsid w:val="49998872"/>
    <w:rsid w:val="4EB46411"/>
    <w:rsid w:val="55A61E41"/>
    <w:rsid w:val="5BE5D95E"/>
    <w:rsid w:val="6C56BAA9"/>
    <w:rsid w:val="72C08CC9"/>
    <w:rsid w:val="7DA404BE"/>
    <w:rsid w:val="7FAC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8CC9"/>
  <w15:chartTrackingRefBased/>
  <w15:docId w15:val="{9D8F37C6-A73E-4D7E-AF5C-384215424A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eferredtrustcompany.com/why-self-directed-ira/" TargetMode="External" Id="R78f678d1a3704b80" /><Relationship Type="http://schemas.openxmlformats.org/officeDocument/2006/relationships/hyperlink" Target="https://preferredtrustcompany.com/prohibited_transactions/" TargetMode="External" Id="R9b825ca928d94d5d" /><Relationship Type="http://schemas.openxmlformats.org/officeDocument/2006/relationships/hyperlink" Target="https://preferredtrustcompany.com/prohibited_transactions/" TargetMode="External" Id="R852e5836d20d4616"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image" Target="/media/image3.png" Id="R7600495289fe475f" /><Relationship Type="http://schemas.openxmlformats.org/officeDocument/2006/relationships/hyperlink" Target="https://preferredtrustcompany.com/wp-content/uploads/2022/01/SEP-vs-SIMPLE-1.7.22.pdf" TargetMode="External" Id="Rbb9b2e560e2346b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s://preferredtrustcompany.com/why-self-directed-ira/" TargetMode="External" Id="Rd3534134b0d14f31" /><Relationship Type="http://schemas.openxmlformats.org/officeDocument/2006/relationships/styles" Target="styles.xml" Id="rId1" /><Relationship Type="http://schemas.openxmlformats.org/officeDocument/2006/relationships/image" Target="/media/image.png" Id="R4c22c035815441a6" /><Relationship Type="http://schemas.openxmlformats.org/officeDocument/2006/relationships/image" Target="/media/image2.png" Id="R8fa2343510b04eac" /><Relationship Type="http://schemas.openxmlformats.org/officeDocument/2006/relationships/hyperlink" Target="http://www.irs.gov/publications/p590a/" TargetMode="External" Id="R92f6c496ea094cfe" /><Relationship Type="http://schemas.openxmlformats.org/officeDocument/2006/relationships/hyperlink" Target="https://blog.preferredtrustcompany.com/blog/precious-metals-what-are-my-required-minimum-distribution-options" TargetMode="External" Id="R2649582a984e45f2" /><Relationship Type="http://schemas.openxmlformats.org/officeDocument/2006/relationships/hyperlink" Target="https://preferredtrustcompany.com/why-self-directed-ira/" TargetMode="External" Id="R04201fd28e474f25" /><Relationship Type="http://schemas.openxmlformats.org/officeDocument/2006/relationships/hyperlink" Target="https://preferredtrustcompany.com/why-self-directed-ira/" TargetMode="External" Id="Re42a4b72277a4774"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4.png" Id="R4577b73090024837" /><Relationship Type="http://schemas.openxmlformats.org/officeDocument/2006/relationships/hyperlink" Target="https://preferredtrustcompany.com/prohibited_transactions/" TargetMode="External" Id="R149928b0b55a42aa" /><Relationship Type="http://schemas.openxmlformats.org/officeDocument/2006/relationships/numbering" Target="numbering.xml" Id="Rb02c3383d1ee4f63" /><Relationship Type="http://schemas.openxmlformats.org/officeDocument/2006/relationships/fontTable" Target="fontTable.xml" Id="rId4" /><Relationship Type="http://schemas.openxmlformats.org/officeDocument/2006/relationships/hyperlink" Target="http://www.irs.gov/pub/irs-pdf/p560.pdf" TargetMode="External" Id="Rb61d3f8461b046f6" /><Relationship Type="http://schemas.openxmlformats.org/officeDocument/2006/relationships/hyperlink" Target="https://preferredtrustcompany.com/prohibited_transactions/" TargetMode="External" Id="Re01d6f5510614245" /><Relationship Type="http://schemas.openxmlformats.org/officeDocument/2006/relationships/hyperlink" Target="https://preferredtrustcompany.com/prohibited_transactions/" TargetMode="External" Id="R9546d8f40b2e47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2CE187BCD14468F363A510E5B06C4" ma:contentTypeVersion="14" ma:contentTypeDescription="Create a new document." ma:contentTypeScope="" ma:versionID="f39c778663de1e6c3650d76e220f952f">
  <xsd:schema xmlns:xsd="http://www.w3.org/2001/XMLSchema" xmlns:xs="http://www.w3.org/2001/XMLSchema" xmlns:p="http://schemas.microsoft.com/office/2006/metadata/properties" xmlns:ns2="e5296dd0-9b5c-4499-aeb1-e7dee033fdb1" xmlns:ns3="5c435b21-3f70-4e2f-b535-881e2cebb83d" targetNamespace="http://schemas.microsoft.com/office/2006/metadata/properties" ma:root="true" ma:fieldsID="34e202d0ce6ca6ca4c005578b4e1f7e9" ns2:_="" ns3:_="">
    <xsd:import namespace="e5296dd0-9b5c-4499-aeb1-e7dee033fdb1"/>
    <xsd:import namespace="5c435b21-3f70-4e2f-b535-881e2cebb8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96dd0-9b5c-4499-aeb1-e7dee033f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1c9fe4-3a80-46e8-b9ae-61f44642ac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35b21-3f70-4e2f-b535-881e2cebb8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38204d-a302-4adb-afbf-55f98bf7767e}" ma:internalName="TaxCatchAll" ma:showField="CatchAllData" ma:web="5c435b21-3f70-4e2f-b535-881e2cebb8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435b21-3f70-4e2f-b535-881e2cebb83d" xsi:nil="true"/>
    <lcf76f155ced4ddcb4097134ff3c332f xmlns="e5296dd0-9b5c-4499-aeb1-e7dee033fd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EF467-0768-41E5-9B6D-990D66219E25}"/>
</file>

<file path=customXml/itemProps2.xml><?xml version="1.0" encoding="utf-8"?>
<ds:datastoreItem xmlns:ds="http://schemas.openxmlformats.org/officeDocument/2006/customXml" ds:itemID="{FF03F10E-2D29-4586-866B-B417C961F858}"/>
</file>

<file path=customXml/itemProps3.xml><?xml version="1.0" encoding="utf-8"?>
<ds:datastoreItem xmlns:ds="http://schemas.openxmlformats.org/officeDocument/2006/customXml" ds:itemID="{69EEEDCD-B4B3-48F3-9754-BDDBD57C2C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Thom</dc:creator>
  <cp:keywords/>
  <dc:description/>
  <cp:lastModifiedBy>Cody Glaiser</cp:lastModifiedBy>
  <dcterms:created xsi:type="dcterms:W3CDTF">2024-01-30T13:53:28Z</dcterms:created>
  <dcterms:modified xsi:type="dcterms:W3CDTF">2024-06-19T16:47:17Z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0x0101004CC2CE187BCD14468F363A510E5B06C4</vt:lpwstr>
  </property>
  <property fmtid="{D5CDD505-2E9C-101B-9397-08002B2CF9AE}" pid="3" name="MediaServiceImageTags">
    <vt:lpwstr/>
  </property>
</Properties>
</file>